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E22" w:rsidRPr="00B40828" w:rsidRDefault="003F0490" w:rsidP="00274E20">
      <w:pPr>
        <w:pStyle w:val="Heading1"/>
        <w:rPr>
          <w:rFonts w:ascii="DIN 2014 Light" w:eastAsia="Calibri" w:hAnsi="DIN 2014 Light" w:cstheme="minorHAnsi"/>
          <w:b/>
          <w:color w:val="auto"/>
          <w:sz w:val="24"/>
          <w:szCs w:val="24"/>
        </w:rPr>
      </w:pPr>
      <w:r w:rsidRPr="00B40828">
        <w:rPr>
          <w:rFonts w:ascii="DIN 2014 Light" w:eastAsia="Calibri" w:hAnsi="DIN 2014 Light" w:cstheme="minorHAnsi"/>
          <w:b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B43A4C4" wp14:editId="0D14B5E5">
            <wp:simplePos x="0" y="0"/>
            <wp:positionH relativeFrom="column">
              <wp:posOffset>4429125</wp:posOffset>
            </wp:positionH>
            <wp:positionV relativeFrom="paragraph">
              <wp:posOffset>0</wp:posOffset>
            </wp:positionV>
            <wp:extent cx="2301240" cy="692785"/>
            <wp:effectExtent l="0" t="0" r="3810" b="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bell-House-Hospice-Logo_Horizontal_RGB_COLOU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240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E22" w:rsidRPr="00B40828">
        <w:rPr>
          <w:rFonts w:ascii="DIN 2014 Light" w:eastAsia="Calibri" w:hAnsi="DIN 2014 Light" w:cstheme="minorHAnsi"/>
          <w:b/>
          <w:color w:val="auto"/>
          <w:sz w:val="24"/>
          <w:szCs w:val="24"/>
        </w:rPr>
        <w:t>Sobell House Hospice Charity Ltd</w:t>
      </w:r>
    </w:p>
    <w:p w:rsidR="00B57AE8" w:rsidRPr="00B40828" w:rsidRDefault="00D87027" w:rsidP="00274E20">
      <w:pPr>
        <w:spacing w:line="0" w:lineRule="atLeast"/>
        <w:rPr>
          <w:rFonts w:ascii="DIN 2014 Light" w:eastAsia="Calibri" w:hAnsi="DIN 2014 Light" w:cstheme="minorHAnsi"/>
          <w:b/>
        </w:rPr>
      </w:pPr>
      <w:r>
        <w:rPr>
          <w:rFonts w:ascii="DIN 2014 Light" w:eastAsia="Calibri" w:hAnsi="DIN 2014 Light" w:cstheme="minorHAnsi"/>
          <w:b/>
        </w:rPr>
        <w:t>Fundraising Administrator</w:t>
      </w:r>
    </w:p>
    <w:p w:rsidR="002114CE" w:rsidRPr="00B40828" w:rsidRDefault="00B76232" w:rsidP="00274E20">
      <w:pPr>
        <w:pStyle w:val="Header"/>
        <w:spacing w:line="0" w:lineRule="atLeast"/>
        <w:rPr>
          <w:rFonts w:ascii="DIN 2014 Light" w:hAnsi="DIN 2014 Light" w:cstheme="minorHAnsi"/>
          <w:b/>
          <w:sz w:val="24"/>
          <w:szCs w:val="24"/>
        </w:rPr>
      </w:pPr>
      <w:r w:rsidRPr="00B40828">
        <w:rPr>
          <w:rFonts w:ascii="DIN 2014 Light" w:hAnsi="DIN 2014 Light" w:cstheme="minorHAnsi"/>
          <w:b/>
          <w:sz w:val="24"/>
          <w:szCs w:val="24"/>
        </w:rPr>
        <w:t>J</w:t>
      </w:r>
      <w:r w:rsidR="00152E22" w:rsidRPr="00B40828">
        <w:rPr>
          <w:rFonts w:ascii="DIN 2014 Light" w:hAnsi="DIN 2014 Light" w:cstheme="minorHAnsi"/>
          <w:b/>
          <w:sz w:val="24"/>
          <w:szCs w:val="24"/>
        </w:rPr>
        <w:t>ob description and person specification:</w:t>
      </w:r>
      <w:r w:rsidR="009A78B4" w:rsidRPr="00B40828">
        <w:rPr>
          <w:rFonts w:ascii="DIN 2014 Light" w:hAnsi="DIN 2014 Light" w:cstheme="minorHAnsi"/>
          <w:b/>
          <w:sz w:val="24"/>
          <w:szCs w:val="24"/>
        </w:rPr>
        <w:t xml:space="preserve"> </w:t>
      </w:r>
    </w:p>
    <w:p w:rsidR="00B76232" w:rsidRPr="00B40828" w:rsidRDefault="00B76232" w:rsidP="00274E20">
      <w:pPr>
        <w:pStyle w:val="Header"/>
        <w:spacing w:line="0" w:lineRule="atLeast"/>
        <w:rPr>
          <w:rFonts w:ascii="DIN 2014 Light" w:hAnsi="DIN 2014 Light" w:cstheme="minorHAnsi"/>
          <w:b/>
          <w:sz w:val="24"/>
          <w:szCs w:val="24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2830"/>
        <w:gridCol w:w="8080"/>
      </w:tblGrid>
      <w:tr w:rsidR="00152E22" w:rsidRPr="00B40828" w:rsidTr="00015987">
        <w:tc>
          <w:tcPr>
            <w:tcW w:w="2830" w:type="dxa"/>
          </w:tcPr>
          <w:p w:rsidR="00152E22" w:rsidRPr="00B40828" w:rsidRDefault="00152E22" w:rsidP="00274E20">
            <w:pPr>
              <w:spacing w:line="0" w:lineRule="atLeast"/>
              <w:rPr>
                <w:rFonts w:ascii="DIN 2014 Light" w:hAnsi="DIN 2014 Light" w:cstheme="minorHAnsi"/>
                <w:b/>
              </w:rPr>
            </w:pPr>
            <w:r w:rsidRPr="00B40828">
              <w:rPr>
                <w:rFonts w:ascii="DIN 2014 Light" w:hAnsi="DIN 2014 Light" w:cstheme="minorHAnsi"/>
                <w:b/>
              </w:rPr>
              <w:t>Job title:</w:t>
            </w:r>
          </w:p>
        </w:tc>
        <w:tc>
          <w:tcPr>
            <w:tcW w:w="8080" w:type="dxa"/>
          </w:tcPr>
          <w:p w:rsidR="00152E22" w:rsidRPr="00B40828" w:rsidRDefault="00D87027" w:rsidP="00274E20">
            <w:pPr>
              <w:spacing w:line="0" w:lineRule="atLeast"/>
              <w:rPr>
                <w:rFonts w:ascii="DIN 2014 Light" w:hAnsi="DIN 2014 Light" w:cstheme="minorHAnsi"/>
                <w:b/>
              </w:rPr>
            </w:pPr>
            <w:r>
              <w:rPr>
                <w:rFonts w:ascii="DIN 2014 Light" w:hAnsi="DIN 2014 Light" w:cstheme="minorHAnsi"/>
                <w:shd w:val="clear" w:color="auto" w:fill="FFFFFF"/>
              </w:rPr>
              <w:t>Fundraising Administrator</w:t>
            </w:r>
          </w:p>
        </w:tc>
      </w:tr>
      <w:tr w:rsidR="00152E22" w:rsidRPr="00B40828" w:rsidTr="00015987">
        <w:tc>
          <w:tcPr>
            <w:tcW w:w="2830" w:type="dxa"/>
          </w:tcPr>
          <w:p w:rsidR="00152E22" w:rsidRPr="00B40828" w:rsidRDefault="00152E22" w:rsidP="00274E20">
            <w:pPr>
              <w:spacing w:line="0" w:lineRule="atLeast"/>
              <w:rPr>
                <w:rFonts w:ascii="DIN 2014 Light" w:hAnsi="DIN 2014 Light" w:cstheme="minorHAnsi"/>
                <w:b/>
              </w:rPr>
            </w:pPr>
            <w:r w:rsidRPr="00B40828">
              <w:rPr>
                <w:rFonts w:ascii="DIN 2014 Light" w:hAnsi="DIN 2014 Light" w:cstheme="minorHAnsi"/>
                <w:b/>
              </w:rPr>
              <w:t xml:space="preserve">Department: </w:t>
            </w:r>
          </w:p>
        </w:tc>
        <w:tc>
          <w:tcPr>
            <w:tcW w:w="8080" w:type="dxa"/>
          </w:tcPr>
          <w:p w:rsidR="00152E22" w:rsidRPr="00B40828" w:rsidRDefault="00152E22" w:rsidP="00274E20">
            <w:pPr>
              <w:spacing w:line="0" w:lineRule="atLeast"/>
              <w:rPr>
                <w:rFonts w:ascii="DIN 2014 Light" w:hAnsi="DIN 2014 Light" w:cstheme="minorHAnsi"/>
              </w:rPr>
            </w:pPr>
            <w:r w:rsidRPr="00B40828">
              <w:rPr>
                <w:rFonts w:ascii="DIN 2014 Light" w:hAnsi="DIN 2014 Light" w:cstheme="minorHAnsi"/>
                <w:shd w:val="clear" w:color="auto" w:fill="FFFFFF"/>
              </w:rPr>
              <w:t>Fundraising</w:t>
            </w:r>
          </w:p>
        </w:tc>
      </w:tr>
      <w:tr w:rsidR="00152E22" w:rsidRPr="00B40828" w:rsidTr="00015987">
        <w:tc>
          <w:tcPr>
            <w:tcW w:w="2830" w:type="dxa"/>
          </w:tcPr>
          <w:p w:rsidR="00152E22" w:rsidRPr="00B40828" w:rsidRDefault="00152E22" w:rsidP="00274E20">
            <w:pPr>
              <w:spacing w:line="0" w:lineRule="atLeast"/>
              <w:rPr>
                <w:rFonts w:ascii="DIN 2014 Light" w:hAnsi="DIN 2014 Light" w:cstheme="minorHAnsi"/>
                <w:b/>
              </w:rPr>
            </w:pPr>
            <w:r w:rsidRPr="00B40828">
              <w:rPr>
                <w:rFonts w:ascii="DIN 2014 Light" w:hAnsi="DIN 2014 Light" w:cstheme="minorHAnsi"/>
                <w:b/>
              </w:rPr>
              <w:t>Responsible to:</w:t>
            </w:r>
          </w:p>
        </w:tc>
        <w:tc>
          <w:tcPr>
            <w:tcW w:w="8080" w:type="dxa"/>
          </w:tcPr>
          <w:p w:rsidR="00152E22" w:rsidRPr="00B40828" w:rsidRDefault="00AF568E" w:rsidP="00274E20">
            <w:pPr>
              <w:rPr>
                <w:rFonts w:ascii="DIN 2014 Light" w:hAnsi="DIN 2014 Light" w:cstheme="minorHAnsi"/>
                <w:shd w:val="clear" w:color="auto" w:fill="FFFFFF"/>
              </w:rPr>
            </w:pPr>
            <w:r w:rsidRPr="00B40828">
              <w:rPr>
                <w:rFonts w:ascii="DIN 2014 Light" w:hAnsi="DIN 2014 Light" w:cstheme="minorHAnsi"/>
                <w:shd w:val="clear" w:color="auto" w:fill="FFFFFF"/>
              </w:rPr>
              <w:t xml:space="preserve">Director of Fundraising </w:t>
            </w:r>
          </w:p>
        </w:tc>
      </w:tr>
      <w:tr w:rsidR="00152E22" w:rsidRPr="00B40828" w:rsidTr="00015987">
        <w:tc>
          <w:tcPr>
            <w:tcW w:w="2830" w:type="dxa"/>
          </w:tcPr>
          <w:p w:rsidR="00152E22" w:rsidRPr="00B40828" w:rsidRDefault="00152E22" w:rsidP="00274E20">
            <w:pPr>
              <w:spacing w:line="0" w:lineRule="atLeast"/>
              <w:rPr>
                <w:rFonts w:ascii="DIN 2014 Light" w:hAnsi="DIN 2014 Light" w:cstheme="minorHAnsi"/>
                <w:b/>
              </w:rPr>
            </w:pPr>
            <w:r w:rsidRPr="00B40828">
              <w:rPr>
                <w:rFonts w:ascii="DIN 2014 Light" w:hAnsi="DIN 2014 Light" w:cstheme="minorHAnsi"/>
                <w:b/>
              </w:rPr>
              <w:t xml:space="preserve">Responsible for: </w:t>
            </w:r>
          </w:p>
        </w:tc>
        <w:tc>
          <w:tcPr>
            <w:tcW w:w="8080" w:type="dxa"/>
          </w:tcPr>
          <w:p w:rsidR="00152E22" w:rsidRPr="00B40828" w:rsidRDefault="003B37C2" w:rsidP="00274E20">
            <w:pPr>
              <w:spacing w:line="0" w:lineRule="atLeast"/>
              <w:rPr>
                <w:rFonts w:ascii="DIN 2014 Light" w:hAnsi="DIN 2014 Light" w:cstheme="minorHAnsi"/>
              </w:rPr>
            </w:pPr>
            <w:r>
              <w:rPr>
                <w:rFonts w:ascii="DIN 2014 Light" w:hAnsi="DIN 2014 Light" w:cstheme="minorHAnsi"/>
              </w:rPr>
              <w:t xml:space="preserve">Not applicable </w:t>
            </w:r>
          </w:p>
        </w:tc>
      </w:tr>
      <w:tr w:rsidR="003B37C2" w:rsidRPr="003B37C2" w:rsidTr="00015987">
        <w:tc>
          <w:tcPr>
            <w:tcW w:w="2830" w:type="dxa"/>
          </w:tcPr>
          <w:p w:rsidR="00152E22" w:rsidRPr="003B37C2" w:rsidRDefault="00152E22" w:rsidP="00274E20">
            <w:pPr>
              <w:spacing w:line="0" w:lineRule="atLeast"/>
              <w:rPr>
                <w:rFonts w:ascii="DIN 2014 Light" w:hAnsi="DIN 2014 Light" w:cstheme="minorHAnsi"/>
                <w:b/>
              </w:rPr>
            </w:pPr>
            <w:r w:rsidRPr="003B37C2">
              <w:rPr>
                <w:rFonts w:ascii="DIN 2014 Light" w:hAnsi="DIN 2014 Light" w:cstheme="minorHAnsi"/>
                <w:b/>
              </w:rPr>
              <w:t xml:space="preserve">Salary: </w:t>
            </w:r>
          </w:p>
        </w:tc>
        <w:tc>
          <w:tcPr>
            <w:tcW w:w="8080" w:type="dxa"/>
          </w:tcPr>
          <w:p w:rsidR="00152E22" w:rsidRPr="003B37C2" w:rsidRDefault="003B37C2" w:rsidP="00274E20">
            <w:pPr>
              <w:spacing w:line="0" w:lineRule="atLeast"/>
              <w:rPr>
                <w:rFonts w:ascii="DIN 2014 Light" w:hAnsi="DIN 2014 Light" w:cstheme="minorHAnsi"/>
              </w:rPr>
            </w:pPr>
            <w:r w:rsidRPr="003B37C2">
              <w:rPr>
                <w:rFonts w:ascii="DIN 2014 Light" w:hAnsi="DIN 2014 Light" w:cstheme="minorHAnsi"/>
              </w:rPr>
              <w:t>£23,500 (FTE) (£18,800 for 0.8FTE or £14,100 for 0.6FTE)</w:t>
            </w:r>
          </w:p>
        </w:tc>
      </w:tr>
      <w:tr w:rsidR="00152E22" w:rsidRPr="00B40828" w:rsidTr="00015987">
        <w:tc>
          <w:tcPr>
            <w:tcW w:w="2830" w:type="dxa"/>
          </w:tcPr>
          <w:p w:rsidR="00152E22" w:rsidRPr="00B40828" w:rsidRDefault="00152E22" w:rsidP="00274E20">
            <w:pPr>
              <w:spacing w:line="0" w:lineRule="atLeast"/>
              <w:rPr>
                <w:rFonts w:ascii="DIN 2014 Light" w:hAnsi="DIN 2014 Light" w:cstheme="minorHAnsi"/>
                <w:b/>
              </w:rPr>
            </w:pPr>
            <w:r w:rsidRPr="00B40828">
              <w:rPr>
                <w:rFonts w:ascii="DIN 2014 Light" w:hAnsi="DIN 2014 Light" w:cstheme="minorHAnsi"/>
                <w:b/>
              </w:rPr>
              <w:t>Hours of Work:</w:t>
            </w:r>
          </w:p>
        </w:tc>
        <w:tc>
          <w:tcPr>
            <w:tcW w:w="8080" w:type="dxa"/>
          </w:tcPr>
          <w:p w:rsidR="00152E22" w:rsidRPr="00B40828" w:rsidRDefault="00D87027" w:rsidP="00274E20">
            <w:pPr>
              <w:spacing w:line="0" w:lineRule="atLeast"/>
              <w:rPr>
                <w:rFonts w:ascii="DIN 2014 Light" w:hAnsi="DIN 2014 Light" w:cstheme="minorHAnsi"/>
                <w:shd w:val="clear" w:color="auto" w:fill="FFFFFF"/>
              </w:rPr>
            </w:pPr>
            <w:r>
              <w:rPr>
                <w:rFonts w:ascii="DIN 2014 Light" w:hAnsi="DIN 2014 Light" w:cstheme="minorHAnsi"/>
                <w:shd w:val="clear" w:color="auto" w:fill="FFFFFF"/>
              </w:rPr>
              <w:t>22.5 to</w:t>
            </w:r>
            <w:r w:rsidR="00AF568E" w:rsidRPr="00B40828">
              <w:rPr>
                <w:rFonts w:ascii="DIN 2014 Light" w:hAnsi="DIN 2014 Light" w:cstheme="minorHAnsi"/>
                <w:shd w:val="clear" w:color="auto" w:fill="FFFFFF"/>
              </w:rPr>
              <w:t xml:space="preserve"> </w:t>
            </w:r>
            <w:r w:rsidR="00655CE3" w:rsidRPr="00B40828">
              <w:rPr>
                <w:rFonts w:ascii="DIN 2014 Light" w:hAnsi="DIN 2014 Light" w:cstheme="minorHAnsi"/>
                <w:shd w:val="clear" w:color="auto" w:fill="FFFFFF"/>
              </w:rPr>
              <w:t>30</w:t>
            </w:r>
            <w:r w:rsidR="00AF568E" w:rsidRPr="00B40828">
              <w:rPr>
                <w:rFonts w:ascii="DIN 2014 Light" w:hAnsi="DIN 2014 Light" w:cstheme="minorHAnsi"/>
                <w:shd w:val="clear" w:color="auto" w:fill="FFFFFF"/>
              </w:rPr>
              <w:t xml:space="preserve"> hours per week (0.</w:t>
            </w:r>
            <w:r>
              <w:rPr>
                <w:rFonts w:ascii="DIN 2014 Light" w:hAnsi="DIN 2014 Light" w:cstheme="minorHAnsi"/>
                <w:shd w:val="clear" w:color="auto" w:fill="FFFFFF"/>
              </w:rPr>
              <w:t>6 to 0.8</w:t>
            </w:r>
            <w:r w:rsidR="00AF568E" w:rsidRPr="00B40828">
              <w:rPr>
                <w:rFonts w:ascii="DIN 2014 Light" w:hAnsi="DIN 2014 Light" w:cstheme="minorHAnsi"/>
                <w:shd w:val="clear" w:color="auto" w:fill="FFFFFF"/>
              </w:rPr>
              <w:t xml:space="preserve"> FTE)</w:t>
            </w:r>
            <w:r w:rsidR="003B37C2">
              <w:rPr>
                <w:rFonts w:ascii="DIN 2014 Light" w:hAnsi="DIN 2014 Light" w:cstheme="minorHAnsi"/>
                <w:shd w:val="clear" w:color="auto" w:fill="FFFFFF"/>
              </w:rPr>
              <w:t>,</w:t>
            </w:r>
            <w:r w:rsidR="000E7EB6">
              <w:rPr>
                <w:rFonts w:ascii="DIN 2014 Light" w:hAnsi="DIN 2014 Light" w:cstheme="minorHAnsi"/>
                <w:shd w:val="clear" w:color="auto" w:fill="FFFFFF"/>
              </w:rPr>
              <w:t xml:space="preserve"> preferably over 5 days</w:t>
            </w:r>
          </w:p>
        </w:tc>
      </w:tr>
      <w:tr w:rsidR="00015987" w:rsidRPr="00B40828" w:rsidTr="00015987">
        <w:tc>
          <w:tcPr>
            <w:tcW w:w="2830" w:type="dxa"/>
          </w:tcPr>
          <w:p w:rsidR="00015987" w:rsidRPr="00B40828" w:rsidRDefault="00015987" w:rsidP="00274E20">
            <w:pPr>
              <w:spacing w:line="0" w:lineRule="atLeast"/>
              <w:rPr>
                <w:rFonts w:ascii="DIN 2014 Light" w:hAnsi="DIN 2014 Light" w:cstheme="minorHAnsi"/>
                <w:b/>
              </w:rPr>
            </w:pPr>
            <w:r w:rsidRPr="00B40828">
              <w:rPr>
                <w:rFonts w:ascii="DIN 2014 Light" w:hAnsi="DIN 2014 Light" w:cstheme="minorHAnsi"/>
                <w:b/>
              </w:rPr>
              <w:t>Holiday entitlement:</w:t>
            </w:r>
          </w:p>
        </w:tc>
        <w:tc>
          <w:tcPr>
            <w:tcW w:w="8080" w:type="dxa"/>
          </w:tcPr>
          <w:p w:rsidR="00015987" w:rsidRPr="00B40828" w:rsidRDefault="00015987" w:rsidP="00274E20">
            <w:pPr>
              <w:spacing w:line="0" w:lineRule="atLeast"/>
              <w:rPr>
                <w:rFonts w:ascii="DIN 2014 Light" w:hAnsi="DIN 2014 Light" w:cstheme="minorHAnsi"/>
              </w:rPr>
            </w:pPr>
            <w:r w:rsidRPr="00B40828">
              <w:rPr>
                <w:rFonts w:ascii="DIN 2014 Light" w:hAnsi="DIN 2014 Light" w:cstheme="minorHAnsi"/>
                <w:shd w:val="clear" w:color="auto" w:fill="FFFFFF"/>
              </w:rPr>
              <w:t>36 including 8 Bank Holidays</w:t>
            </w:r>
            <w:r w:rsidR="00274E20" w:rsidRPr="00B40828">
              <w:rPr>
                <w:rFonts w:ascii="DIN 2014 Light" w:hAnsi="DIN 2014 Light" w:cstheme="minorHAnsi"/>
                <w:shd w:val="clear" w:color="auto" w:fill="FFFFFF"/>
              </w:rPr>
              <w:t xml:space="preserve"> (</w:t>
            </w:r>
            <w:r w:rsidRPr="00B40828">
              <w:rPr>
                <w:rFonts w:ascii="DIN 2014 Light" w:hAnsi="DIN 2014 Light" w:cstheme="minorHAnsi"/>
              </w:rPr>
              <w:t xml:space="preserve">pro </w:t>
            </w:r>
            <w:r w:rsidR="00274E20" w:rsidRPr="00B40828">
              <w:rPr>
                <w:rFonts w:ascii="DIN 2014 Light" w:hAnsi="DIN 2014 Light" w:cstheme="minorHAnsi"/>
              </w:rPr>
              <w:t>rata)</w:t>
            </w:r>
          </w:p>
        </w:tc>
      </w:tr>
      <w:tr w:rsidR="00015987" w:rsidRPr="00B40828" w:rsidTr="00015987">
        <w:tc>
          <w:tcPr>
            <w:tcW w:w="2830" w:type="dxa"/>
          </w:tcPr>
          <w:p w:rsidR="00015987" w:rsidRPr="00B40828" w:rsidRDefault="00015987" w:rsidP="00274E20">
            <w:pPr>
              <w:spacing w:line="0" w:lineRule="atLeast"/>
              <w:rPr>
                <w:rFonts w:ascii="DIN 2014 Light" w:hAnsi="DIN 2014 Light" w:cstheme="minorHAnsi"/>
                <w:b/>
              </w:rPr>
            </w:pPr>
            <w:r w:rsidRPr="00B40828">
              <w:rPr>
                <w:rFonts w:ascii="DIN 2014 Light" w:hAnsi="DIN 2014 Light" w:cstheme="minorHAnsi"/>
                <w:b/>
              </w:rPr>
              <w:t>Pension:</w:t>
            </w:r>
          </w:p>
        </w:tc>
        <w:tc>
          <w:tcPr>
            <w:tcW w:w="8080" w:type="dxa"/>
          </w:tcPr>
          <w:p w:rsidR="00015987" w:rsidRPr="00B40828" w:rsidRDefault="00015987" w:rsidP="00274E20">
            <w:pPr>
              <w:spacing w:line="0" w:lineRule="atLeast"/>
              <w:rPr>
                <w:rFonts w:ascii="DIN 2014 Light" w:hAnsi="DIN 2014 Light" w:cstheme="minorHAnsi"/>
              </w:rPr>
            </w:pPr>
            <w:r w:rsidRPr="00B40828">
              <w:rPr>
                <w:rFonts w:ascii="DIN 2014 Light" w:hAnsi="DIN 2014 Light" w:cstheme="minorHAnsi"/>
              </w:rPr>
              <w:t>7% employer pension contribution</w:t>
            </w:r>
          </w:p>
        </w:tc>
      </w:tr>
      <w:tr w:rsidR="00015987" w:rsidRPr="00B40828" w:rsidTr="00015987">
        <w:tc>
          <w:tcPr>
            <w:tcW w:w="2830" w:type="dxa"/>
          </w:tcPr>
          <w:p w:rsidR="00015987" w:rsidRPr="00B40828" w:rsidRDefault="00015987" w:rsidP="00274E20">
            <w:pPr>
              <w:spacing w:line="0" w:lineRule="atLeast"/>
              <w:rPr>
                <w:rFonts w:ascii="DIN 2014 Light" w:hAnsi="DIN 2014 Light" w:cstheme="minorHAnsi"/>
                <w:b/>
              </w:rPr>
            </w:pPr>
            <w:r w:rsidRPr="00B40828">
              <w:rPr>
                <w:rFonts w:ascii="DIN 2014 Light" w:hAnsi="DIN 2014 Light" w:cstheme="minorHAnsi"/>
                <w:b/>
              </w:rPr>
              <w:t>Sick pay:</w:t>
            </w:r>
          </w:p>
        </w:tc>
        <w:tc>
          <w:tcPr>
            <w:tcW w:w="8080" w:type="dxa"/>
          </w:tcPr>
          <w:p w:rsidR="00015987" w:rsidRPr="00B40828" w:rsidRDefault="00015987" w:rsidP="00274E20">
            <w:pPr>
              <w:spacing w:line="0" w:lineRule="atLeast"/>
              <w:rPr>
                <w:rFonts w:ascii="DIN 2014 Light" w:hAnsi="DIN 2014 Light" w:cstheme="minorHAnsi"/>
              </w:rPr>
            </w:pPr>
            <w:r w:rsidRPr="00B40828">
              <w:rPr>
                <w:rFonts w:ascii="DIN 2014 Light" w:hAnsi="DIN 2014 Light" w:cstheme="minorHAnsi"/>
              </w:rPr>
              <w:t xml:space="preserve">6 weeks in any rolling 12 months after probation completed </w:t>
            </w:r>
          </w:p>
        </w:tc>
      </w:tr>
      <w:tr w:rsidR="00015987" w:rsidRPr="00B40828" w:rsidTr="00015987">
        <w:tc>
          <w:tcPr>
            <w:tcW w:w="2830" w:type="dxa"/>
          </w:tcPr>
          <w:p w:rsidR="00015987" w:rsidRPr="00B40828" w:rsidRDefault="00015987" w:rsidP="00274E20">
            <w:pPr>
              <w:spacing w:line="0" w:lineRule="atLeast"/>
              <w:rPr>
                <w:rFonts w:ascii="DIN 2014 Light" w:hAnsi="DIN 2014 Light" w:cstheme="minorHAnsi"/>
                <w:b/>
              </w:rPr>
            </w:pPr>
            <w:r w:rsidRPr="00B40828">
              <w:rPr>
                <w:rFonts w:ascii="DIN 2014 Light" w:hAnsi="DIN 2014 Light" w:cstheme="minorHAnsi"/>
                <w:b/>
              </w:rPr>
              <w:t>Additional Benefits:</w:t>
            </w:r>
          </w:p>
        </w:tc>
        <w:tc>
          <w:tcPr>
            <w:tcW w:w="8080" w:type="dxa"/>
          </w:tcPr>
          <w:p w:rsidR="00015987" w:rsidRPr="00B40828" w:rsidRDefault="00015987" w:rsidP="00274E20">
            <w:pPr>
              <w:spacing w:line="0" w:lineRule="atLeast"/>
              <w:rPr>
                <w:rFonts w:ascii="DIN 2014 Light" w:hAnsi="DIN 2014 Light" w:cstheme="minorHAnsi"/>
              </w:rPr>
            </w:pPr>
            <w:r w:rsidRPr="00B40828">
              <w:rPr>
                <w:rFonts w:ascii="DIN 2014 Light" w:hAnsi="DIN 2014 Light" w:cstheme="minorHAnsi"/>
              </w:rPr>
              <w:t>Employee Assistance Programme, Death in Service, Cycle to Work</w:t>
            </w:r>
          </w:p>
        </w:tc>
      </w:tr>
      <w:tr w:rsidR="00015987" w:rsidRPr="00B40828" w:rsidTr="00015987">
        <w:tc>
          <w:tcPr>
            <w:tcW w:w="2830" w:type="dxa"/>
          </w:tcPr>
          <w:p w:rsidR="00015987" w:rsidRPr="00B40828" w:rsidRDefault="00015987" w:rsidP="00274E20">
            <w:pPr>
              <w:spacing w:line="0" w:lineRule="atLeast"/>
              <w:rPr>
                <w:rFonts w:ascii="DIN 2014 Light" w:hAnsi="DIN 2014 Light" w:cstheme="minorHAnsi"/>
                <w:b/>
              </w:rPr>
            </w:pPr>
            <w:r w:rsidRPr="00B40828">
              <w:rPr>
                <w:rFonts w:ascii="DIN 2014 Light" w:hAnsi="DIN 2014 Light" w:cstheme="minorHAnsi"/>
                <w:b/>
              </w:rPr>
              <w:t>Maternity/paternity pay:</w:t>
            </w:r>
          </w:p>
        </w:tc>
        <w:tc>
          <w:tcPr>
            <w:tcW w:w="8080" w:type="dxa"/>
          </w:tcPr>
          <w:p w:rsidR="00015987" w:rsidRPr="00B40828" w:rsidRDefault="00015987" w:rsidP="00274E20">
            <w:pPr>
              <w:spacing w:line="0" w:lineRule="atLeast"/>
              <w:rPr>
                <w:rFonts w:ascii="DIN 2014 Light" w:hAnsi="DIN 2014 Light" w:cstheme="minorHAnsi"/>
              </w:rPr>
            </w:pPr>
            <w:r w:rsidRPr="00B40828">
              <w:rPr>
                <w:rFonts w:ascii="DIN 2014 Light" w:hAnsi="DIN 2014 Light" w:cstheme="minorHAnsi"/>
              </w:rPr>
              <w:t>Statutory entitlement</w:t>
            </w:r>
          </w:p>
        </w:tc>
      </w:tr>
      <w:tr w:rsidR="00015987" w:rsidRPr="00B40828" w:rsidTr="00015987">
        <w:tc>
          <w:tcPr>
            <w:tcW w:w="2830" w:type="dxa"/>
          </w:tcPr>
          <w:p w:rsidR="00015987" w:rsidRPr="00B40828" w:rsidRDefault="00015987" w:rsidP="00274E20">
            <w:pPr>
              <w:spacing w:line="0" w:lineRule="atLeast"/>
              <w:rPr>
                <w:rFonts w:ascii="DIN 2014 Light" w:hAnsi="DIN 2014 Light" w:cstheme="minorHAnsi"/>
                <w:b/>
              </w:rPr>
            </w:pPr>
            <w:r w:rsidRPr="00B40828">
              <w:rPr>
                <w:rFonts w:ascii="DIN 2014 Light" w:hAnsi="DIN 2014 Light" w:cstheme="minorHAnsi"/>
                <w:b/>
              </w:rPr>
              <w:t>Type of Contract:</w:t>
            </w:r>
          </w:p>
        </w:tc>
        <w:tc>
          <w:tcPr>
            <w:tcW w:w="8080" w:type="dxa"/>
          </w:tcPr>
          <w:p w:rsidR="00015987" w:rsidRPr="00B40828" w:rsidRDefault="00015987" w:rsidP="00274E20">
            <w:pPr>
              <w:spacing w:line="0" w:lineRule="atLeast"/>
              <w:rPr>
                <w:rFonts w:ascii="DIN 2014 Light" w:hAnsi="DIN 2014 Light" w:cstheme="minorHAnsi"/>
              </w:rPr>
            </w:pPr>
            <w:r w:rsidRPr="00B40828">
              <w:rPr>
                <w:rFonts w:ascii="DIN 2014 Light" w:hAnsi="DIN 2014 Light" w:cstheme="minorHAnsi"/>
              </w:rPr>
              <w:t xml:space="preserve">Permanent </w:t>
            </w:r>
          </w:p>
        </w:tc>
      </w:tr>
      <w:tr w:rsidR="00015987" w:rsidRPr="00B40828" w:rsidTr="00015987">
        <w:trPr>
          <w:trHeight w:val="70"/>
        </w:trPr>
        <w:tc>
          <w:tcPr>
            <w:tcW w:w="2830" w:type="dxa"/>
          </w:tcPr>
          <w:p w:rsidR="00015987" w:rsidRPr="00B40828" w:rsidRDefault="00015987" w:rsidP="00274E20">
            <w:pPr>
              <w:spacing w:line="0" w:lineRule="atLeast"/>
              <w:rPr>
                <w:rFonts w:ascii="DIN 2014 Light" w:hAnsi="DIN 2014 Light" w:cstheme="minorHAnsi"/>
                <w:b/>
              </w:rPr>
            </w:pPr>
            <w:r w:rsidRPr="00B40828">
              <w:rPr>
                <w:rFonts w:ascii="DIN 2014 Light" w:hAnsi="DIN 2014 Light" w:cstheme="minorHAnsi"/>
                <w:b/>
              </w:rPr>
              <w:t xml:space="preserve">Place of Work: </w:t>
            </w:r>
            <w:r w:rsidRPr="00B40828">
              <w:rPr>
                <w:rFonts w:ascii="DIN 2014 Light" w:hAnsi="DIN 2014 Light" w:cstheme="minorHAnsi"/>
                <w:b/>
              </w:rPr>
              <w:tab/>
              <w:t xml:space="preserve"> </w:t>
            </w:r>
          </w:p>
        </w:tc>
        <w:tc>
          <w:tcPr>
            <w:tcW w:w="8080" w:type="dxa"/>
          </w:tcPr>
          <w:p w:rsidR="00015987" w:rsidRPr="00B40828" w:rsidRDefault="00015987" w:rsidP="00274E20">
            <w:pPr>
              <w:spacing w:line="0" w:lineRule="atLeast"/>
              <w:rPr>
                <w:rFonts w:ascii="DIN 2014 Light" w:hAnsi="DIN 2014 Light" w:cstheme="minorHAnsi"/>
              </w:rPr>
            </w:pPr>
            <w:r w:rsidRPr="00B40828">
              <w:rPr>
                <w:rFonts w:ascii="DIN 2014 Light" w:hAnsi="DIN 2014 Light" w:cstheme="minorHAnsi"/>
              </w:rPr>
              <w:t>Sobell House Hospice Charity Office</w:t>
            </w:r>
          </w:p>
        </w:tc>
      </w:tr>
    </w:tbl>
    <w:p w:rsidR="006000D3" w:rsidRPr="00B40828" w:rsidRDefault="006000D3" w:rsidP="00274E20">
      <w:pPr>
        <w:spacing w:line="0" w:lineRule="atLeast"/>
        <w:rPr>
          <w:rFonts w:ascii="DIN 2014 Light" w:hAnsi="DIN 2014 Light" w:cstheme="minorHAnsi"/>
          <w:b/>
          <w:shd w:val="clear" w:color="auto" w:fill="FFFFFF"/>
        </w:rPr>
      </w:pPr>
    </w:p>
    <w:p w:rsidR="00CD1353" w:rsidRPr="00A90EA1" w:rsidRDefault="00CD1353" w:rsidP="00274E20">
      <w:pPr>
        <w:rPr>
          <w:rFonts w:ascii="DIN 2014 Light" w:hAnsi="DIN 2014 Light" w:cstheme="minorHAnsi"/>
        </w:rPr>
      </w:pPr>
      <w:r w:rsidRPr="00B40828">
        <w:rPr>
          <w:rFonts w:ascii="DIN 2014 Light" w:hAnsi="DIN 2014 Light" w:cstheme="minorHAnsi"/>
          <w:b/>
          <w:shd w:val="clear" w:color="auto" w:fill="FFFFFF"/>
        </w:rPr>
        <w:t>Main</w:t>
      </w:r>
      <w:r w:rsidR="00AF568E" w:rsidRPr="00B40828">
        <w:rPr>
          <w:rFonts w:ascii="DIN 2014 Light" w:hAnsi="DIN 2014 Light" w:cstheme="minorHAnsi"/>
          <w:b/>
          <w:shd w:val="clear" w:color="auto" w:fill="FFFFFF"/>
        </w:rPr>
        <w:t xml:space="preserve"> </w:t>
      </w:r>
      <w:r w:rsidRPr="00B40828">
        <w:rPr>
          <w:rFonts w:ascii="DIN 2014 Light" w:hAnsi="DIN 2014 Light" w:cstheme="minorHAnsi"/>
          <w:b/>
          <w:shd w:val="clear" w:color="auto" w:fill="FFFFFF"/>
        </w:rPr>
        <w:t>Purpose</w:t>
      </w:r>
      <w:r w:rsidRPr="00B40828">
        <w:rPr>
          <w:rFonts w:ascii="DIN 2014 Light" w:hAnsi="DIN 2014 Light" w:cstheme="minorHAnsi"/>
          <w:b/>
          <w:shd w:val="clear" w:color="auto" w:fill="FFFFFF"/>
        </w:rPr>
        <w:br/>
      </w:r>
      <w:r w:rsidR="007B7604" w:rsidRPr="00B40828">
        <w:rPr>
          <w:rFonts w:ascii="DIN 2014 Light" w:hAnsi="DIN 2014 Light" w:cstheme="minorHAnsi"/>
        </w:rPr>
        <w:t xml:space="preserve">The </w:t>
      </w:r>
      <w:r w:rsidR="00D87027">
        <w:rPr>
          <w:rFonts w:ascii="DIN 2014 Light" w:hAnsi="DIN 2014 Light" w:cstheme="minorHAnsi"/>
        </w:rPr>
        <w:t xml:space="preserve">Fundraising Administrator is responsible for </w:t>
      </w:r>
      <w:r w:rsidR="00AB36BB">
        <w:rPr>
          <w:rFonts w:ascii="DIN 2014 Light" w:hAnsi="DIN 2014 Light" w:cstheme="minorHAnsi"/>
        </w:rPr>
        <w:t>supporting the wider fundraising team across a wide range of fundraising tasks and</w:t>
      </w:r>
      <w:r w:rsidR="00A90EA1" w:rsidRPr="00A90EA1">
        <w:rPr>
          <w:rFonts w:ascii="DIN 2014 Light" w:hAnsi="DIN 2014 Light" w:cstheme="minorHAnsi"/>
        </w:rPr>
        <w:t xml:space="preserve"> being the first point of contact for supporters</w:t>
      </w:r>
      <w:r w:rsidR="00A90EA1">
        <w:rPr>
          <w:rFonts w:ascii="DIN 2014 Light" w:hAnsi="DIN 2014 Light" w:cstheme="minorHAnsi"/>
        </w:rPr>
        <w:t>.</w:t>
      </w:r>
    </w:p>
    <w:p w:rsidR="00CD1353" w:rsidRPr="00A90EA1" w:rsidRDefault="00CD1353" w:rsidP="00274E20">
      <w:pPr>
        <w:autoSpaceDE w:val="0"/>
        <w:autoSpaceDN w:val="0"/>
        <w:adjustRightInd w:val="0"/>
        <w:rPr>
          <w:rFonts w:ascii="DIN 2014 Light" w:hAnsi="DIN 2014 Light" w:cstheme="minorHAnsi"/>
        </w:rPr>
      </w:pPr>
    </w:p>
    <w:p w:rsidR="00CD1353" w:rsidRPr="003B37C2" w:rsidRDefault="00CD1353" w:rsidP="00274E20">
      <w:pPr>
        <w:autoSpaceDE w:val="0"/>
        <w:autoSpaceDN w:val="0"/>
        <w:adjustRightInd w:val="0"/>
        <w:rPr>
          <w:rFonts w:ascii="DIN 2014 Light" w:hAnsi="DIN 2014 Light" w:cstheme="minorHAnsi"/>
          <w:b/>
          <w:color w:val="000000"/>
          <w:lang w:val="en-US"/>
        </w:rPr>
      </w:pPr>
      <w:r w:rsidRPr="003B37C2">
        <w:rPr>
          <w:rFonts w:ascii="DIN 2014 Light" w:hAnsi="DIN 2014 Light" w:cstheme="minorHAnsi"/>
          <w:b/>
          <w:color w:val="000000"/>
          <w:lang w:val="en-US"/>
        </w:rPr>
        <w:t>Tasks and Responsibilities:</w:t>
      </w:r>
    </w:p>
    <w:p w:rsidR="00A90EA1" w:rsidRPr="00A90EA1" w:rsidRDefault="00A90EA1" w:rsidP="00A90EA1">
      <w:pPr>
        <w:pStyle w:val="ListParagraph"/>
        <w:numPr>
          <w:ilvl w:val="0"/>
          <w:numId w:val="12"/>
        </w:numPr>
        <w:spacing w:line="276" w:lineRule="auto"/>
        <w:rPr>
          <w:rFonts w:ascii="DIN 2014 Light" w:hAnsi="DIN 2014 Light" w:cstheme="minorHAnsi"/>
          <w:b/>
        </w:rPr>
      </w:pPr>
      <w:r w:rsidRPr="00A90EA1">
        <w:rPr>
          <w:rFonts w:ascii="DIN 2014 Light" w:hAnsi="DIN 2014 Light" w:cstheme="minorHAnsi"/>
          <w:b/>
        </w:rPr>
        <w:t>Supporter care and donation processing:</w:t>
      </w:r>
    </w:p>
    <w:p w:rsidR="00A90EA1" w:rsidRPr="003B37C2" w:rsidRDefault="00A90EA1" w:rsidP="00A90EA1">
      <w:pPr>
        <w:pStyle w:val="ListParagraph"/>
        <w:numPr>
          <w:ilvl w:val="0"/>
          <w:numId w:val="19"/>
        </w:numPr>
        <w:spacing w:line="276" w:lineRule="auto"/>
        <w:rPr>
          <w:rFonts w:ascii="DIN 2014 Light" w:hAnsi="DIN 2014 Light" w:cstheme="minorHAnsi"/>
        </w:rPr>
      </w:pPr>
      <w:r w:rsidRPr="003B37C2">
        <w:rPr>
          <w:rFonts w:ascii="DIN 2014 Light" w:hAnsi="DIN 2014 Light" w:cstheme="minorHAnsi"/>
        </w:rPr>
        <w:t>Supporting the work of the Supporter Care team as required by processing donations, inputting fundraising data to our database (Donorfy) and thanking donors in a timely and accurate manner.</w:t>
      </w:r>
    </w:p>
    <w:p w:rsidR="00A90EA1" w:rsidRPr="003B37C2" w:rsidRDefault="00A90EA1" w:rsidP="00A90EA1">
      <w:pPr>
        <w:pStyle w:val="ListParagraph"/>
        <w:numPr>
          <w:ilvl w:val="0"/>
          <w:numId w:val="19"/>
        </w:numPr>
        <w:spacing w:line="276" w:lineRule="auto"/>
        <w:rPr>
          <w:rFonts w:ascii="DIN 2014 Light" w:hAnsi="DIN 2014 Light" w:cstheme="minorHAnsi"/>
        </w:rPr>
      </w:pPr>
      <w:r w:rsidRPr="003B37C2">
        <w:rPr>
          <w:rFonts w:ascii="DIN 2014 Light" w:hAnsi="DIN 2014 Light" w:cstheme="minorHAnsi"/>
        </w:rPr>
        <w:t>Reviewing and updating our database records to ensure accuracy and integrity of data.</w:t>
      </w:r>
    </w:p>
    <w:p w:rsidR="00A90EA1" w:rsidRPr="003B37C2" w:rsidRDefault="00A90EA1" w:rsidP="00A90EA1">
      <w:pPr>
        <w:pStyle w:val="ListParagraph"/>
        <w:numPr>
          <w:ilvl w:val="0"/>
          <w:numId w:val="19"/>
        </w:numPr>
        <w:spacing w:line="276" w:lineRule="auto"/>
        <w:rPr>
          <w:rFonts w:ascii="DIN 2014 Light" w:hAnsi="DIN 2014 Light" w:cstheme="minorHAnsi"/>
        </w:rPr>
      </w:pPr>
      <w:r w:rsidRPr="003B37C2">
        <w:rPr>
          <w:rFonts w:ascii="DIN 2014 Light" w:hAnsi="DIN 2014 Light" w:cstheme="minorHAnsi"/>
        </w:rPr>
        <w:t>Being the first point of call for phone</w:t>
      </w:r>
      <w:r w:rsidR="00AB36BB" w:rsidRPr="003B37C2">
        <w:rPr>
          <w:rFonts w:ascii="DIN 2014 Light" w:hAnsi="DIN 2014 Light" w:cstheme="minorHAnsi"/>
        </w:rPr>
        <w:t>, post</w:t>
      </w:r>
      <w:r w:rsidRPr="003B37C2">
        <w:rPr>
          <w:rFonts w:ascii="DIN 2014 Light" w:hAnsi="DIN 2014 Light" w:cstheme="minorHAnsi"/>
        </w:rPr>
        <w:t xml:space="preserve"> and email enquiries, whil</w:t>
      </w:r>
      <w:r w:rsidR="003B37C2">
        <w:rPr>
          <w:rFonts w:ascii="DIN 2014 Light" w:hAnsi="DIN 2014 Light" w:cstheme="minorHAnsi"/>
        </w:rPr>
        <w:t>e</w:t>
      </w:r>
      <w:r w:rsidRPr="003B37C2">
        <w:rPr>
          <w:rFonts w:ascii="DIN 2014 Light" w:hAnsi="DIN 2014 Light" w:cstheme="minorHAnsi"/>
        </w:rPr>
        <w:t xml:space="preserve"> delivering excellent supporter care. </w:t>
      </w:r>
    </w:p>
    <w:p w:rsidR="00AB36BB" w:rsidRPr="003B37C2" w:rsidRDefault="00AB36BB" w:rsidP="00A90EA1">
      <w:pPr>
        <w:pStyle w:val="ListParagraph"/>
        <w:numPr>
          <w:ilvl w:val="0"/>
          <w:numId w:val="19"/>
        </w:numPr>
        <w:spacing w:line="276" w:lineRule="auto"/>
        <w:rPr>
          <w:rFonts w:ascii="DIN 2014 Light" w:hAnsi="DIN 2014 Light" w:cstheme="minorHAnsi"/>
        </w:rPr>
      </w:pPr>
      <w:r w:rsidRPr="003B37C2">
        <w:rPr>
          <w:rFonts w:ascii="DIN 2014 Light" w:hAnsi="DIN 2014 Light" w:cstheme="minorHAnsi"/>
        </w:rPr>
        <w:t>Counting and processing cash donations when required.</w:t>
      </w:r>
    </w:p>
    <w:p w:rsidR="00A90EA1" w:rsidRPr="00AE1263" w:rsidRDefault="00A90EA1" w:rsidP="00A90EA1">
      <w:pPr>
        <w:autoSpaceDE w:val="0"/>
        <w:autoSpaceDN w:val="0"/>
        <w:adjustRightInd w:val="0"/>
        <w:ind w:left="720"/>
        <w:rPr>
          <w:rFonts w:ascii="Arial" w:hAnsi="Arial" w:cs="Arial"/>
          <w:lang w:val="en-US"/>
        </w:rPr>
      </w:pPr>
    </w:p>
    <w:p w:rsidR="00A90EA1" w:rsidRPr="00A90EA1" w:rsidRDefault="00A90EA1" w:rsidP="00A90EA1">
      <w:pPr>
        <w:pStyle w:val="ListParagraph"/>
        <w:numPr>
          <w:ilvl w:val="0"/>
          <w:numId w:val="12"/>
        </w:numPr>
        <w:spacing w:line="276" w:lineRule="auto"/>
        <w:rPr>
          <w:rFonts w:ascii="DIN 2014 Light" w:hAnsi="DIN 2014 Light" w:cstheme="minorHAnsi"/>
          <w:b/>
        </w:rPr>
      </w:pPr>
      <w:r w:rsidRPr="00A90EA1">
        <w:rPr>
          <w:rFonts w:ascii="DIN 2014 Light" w:hAnsi="DIN 2014 Light" w:cstheme="minorHAnsi"/>
          <w:b/>
        </w:rPr>
        <w:t xml:space="preserve">Fundraising administration: </w:t>
      </w:r>
    </w:p>
    <w:p w:rsidR="00A90EA1" w:rsidRPr="003B37C2" w:rsidRDefault="00A90EA1" w:rsidP="00D0164C">
      <w:pPr>
        <w:pStyle w:val="ListParagraph"/>
        <w:numPr>
          <w:ilvl w:val="0"/>
          <w:numId w:val="19"/>
        </w:numPr>
        <w:spacing w:line="276" w:lineRule="auto"/>
        <w:rPr>
          <w:rFonts w:ascii="DIN 2014 Light" w:hAnsi="DIN 2014 Light" w:cstheme="minorHAnsi"/>
        </w:rPr>
      </w:pPr>
      <w:r w:rsidRPr="003B37C2">
        <w:rPr>
          <w:rFonts w:ascii="DIN 2014 Light" w:hAnsi="DIN 2014 Light" w:cstheme="minorHAnsi"/>
        </w:rPr>
        <w:t>Support</w:t>
      </w:r>
      <w:r w:rsidR="000E7EB6" w:rsidRPr="003B37C2">
        <w:rPr>
          <w:rFonts w:ascii="DIN 2014 Light" w:hAnsi="DIN 2014 Light" w:cstheme="minorHAnsi"/>
        </w:rPr>
        <w:t>ing</w:t>
      </w:r>
      <w:r w:rsidRPr="003B37C2">
        <w:rPr>
          <w:rFonts w:ascii="DIN 2014 Light" w:hAnsi="DIN 2014 Light" w:cstheme="minorHAnsi"/>
        </w:rPr>
        <w:t xml:space="preserve"> the team to deliver fundraising activities, such as challenge, community</w:t>
      </w:r>
      <w:r w:rsidR="000E7EB6" w:rsidRPr="003B37C2">
        <w:rPr>
          <w:rFonts w:ascii="DIN 2014 Light" w:hAnsi="DIN 2014 Light" w:cstheme="minorHAnsi"/>
        </w:rPr>
        <w:t xml:space="preserve"> and</w:t>
      </w:r>
      <w:r w:rsidRPr="003B37C2">
        <w:rPr>
          <w:rFonts w:ascii="DIN 2014 Light" w:hAnsi="DIN 2014 Light" w:cstheme="minorHAnsi"/>
        </w:rPr>
        <w:t xml:space="preserve"> corporate events and fundraising appeals, primarily though administrative support</w:t>
      </w:r>
      <w:r w:rsidR="00AB36BB" w:rsidRPr="003B37C2">
        <w:rPr>
          <w:rFonts w:ascii="DIN 2014 Light" w:hAnsi="DIN 2014 Light" w:cstheme="minorHAnsi"/>
        </w:rPr>
        <w:t xml:space="preserve"> such as fulfilment of materials, participant communications and data processing.</w:t>
      </w:r>
    </w:p>
    <w:p w:rsidR="0046592C" w:rsidRPr="003B37C2" w:rsidRDefault="00AB36BB" w:rsidP="00D0164C">
      <w:pPr>
        <w:pStyle w:val="ListParagraph"/>
        <w:numPr>
          <w:ilvl w:val="0"/>
          <w:numId w:val="19"/>
        </w:numPr>
        <w:spacing w:line="276" w:lineRule="auto"/>
        <w:rPr>
          <w:rFonts w:ascii="DIN 2014 Light" w:hAnsi="DIN 2014 Light" w:cstheme="minorHAnsi"/>
        </w:rPr>
      </w:pPr>
      <w:r w:rsidRPr="003B37C2">
        <w:rPr>
          <w:rFonts w:ascii="DIN 2014 Light" w:hAnsi="DIN 2014 Light" w:cstheme="minorHAnsi"/>
        </w:rPr>
        <w:t xml:space="preserve">Day-to-day management of collection tins including replacing when full, administration, emptying (with volunteers) and logging the income. </w:t>
      </w:r>
    </w:p>
    <w:p w:rsidR="00AB36BB" w:rsidRPr="003B37C2" w:rsidRDefault="00AB36BB" w:rsidP="00D0164C">
      <w:pPr>
        <w:pStyle w:val="ListParagraph"/>
        <w:numPr>
          <w:ilvl w:val="0"/>
          <w:numId w:val="19"/>
        </w:numPr>
        <w:spacing w:line="276" w:lineRule="auto"/>
        <w:rPr>
          <w:rFonts w:ascii="DIN 2014 Light" w:hAnsi="DIN 2014 Light" w:cstheme="minorHAnsi"/>
        </w:rPr>
      </w:pPr>
      <w:r w:rsidRPr="003B37C2">
        <w:rPr>
          <w:rFonts w:ascii="DIN 2014 Light" w:hAnsi="DIN 2014 Light" w:cstheme="minorHAnsi"/>
        </w:rPr>
        <w:t>Ensuring our contactless giving machines are up</w:t>
      </w:r>
      <w:r w:rsidR="00A93ACC">
        <w:rPr>
          <w:rFonts w:ascii="DIN 2014 Light" w:hAnsi="DIN 2014 Light" w:cstheme="minorHAnsi"/>
        </w:rPr>
        <w:t>-</w:t>
      </w:r>
      <w:r w:rsidRPr="003B37C2">
        <w:rPr>
          <w:rFonts w:ascii="DIN 2014 Light" w:hAnsi="DIN 2014 Light" w:cstheme="minorHAnsi"/>
        </w:rPr>
        <w:t>to</w:t>
      </w:r>
      <w:r w:rsidR="00A93ACC">
        <w:rPr>
          <w:rFonts w:ascii="DIN 2014 Light" w:hAnsi="DIN 2014 Light" w:cstheme="minorHAnsi"/>
        </w:rPr>
        <w:t>-</w:t>
      </w:r>
      <w:r w:rsidRPr="003B37C2">
        <w:rPr>
          <w:rFonts w:ascii="DIN 2014 Light" w:hAnsi="DIN 2014 Light" w:cstheme="minorHAnsi"/>
        </w:rPr>
        <w:t>date and fully operational.</w:t>
      </w:r>
    </w:p>
    <w:p w:rsidR="00AB36BB" w:rsidRDefault="00AB36BB" w:rsidP="00D0164C">
      <w:pPr>
        <w:pStyle w:val="ListParagraph"/>
        <w:numPr>
          <w:ilvl w:val="0"/>
          <w:numId w:val="19"/>
        </w:numPr>
        <w:spacing w:line="276" w:lineRule="auto"/>
        <w:rPr>
          <w:rFonts w:ascii="DIN 2014 Light" w:hAnsi="DIN 2014 Light" w:cstheme="minorHAnsi"/>
          <w:b/>
        </w:rPr>
      </w:pPr>
      <w:r w:rsidRPr="003B37C2">
        <w:rPr>
          <w:rFonts w:ascii="DIN 2014 Light" w:hAnsi="DIN 2014 Light" w:cstheme="minorHAnsi"/>
        </w:rPr>
        <w:t>Supporting team members as appropriate to source suppliers and order fundraising resources.</w:t>
      </w:r>
    </w:p>
    <w:p w:rsidR="000E7EB6" w:rsidRDefault="000E7EB6" w:rsidP="000E7EB6">
      <w:pPr>
        <w:pStyle w:val="ListParagraph"/>
        <w:spacing w:line="276" w:lineRule="auto"/>
        <w:rPr>
          <w:rFonts w:ascii="DIN 2014 Light" w:hAnsi="DIN 2014 Light" w:cstheme="minorHAnsi"/>
          <w:b/>
        </w:rPr>
      </w:pPr>
    </w:p>
    <w:p w:rsidR="00AB36BB" w:rsidRDefault="000E7EB6" w:rsidP="00AB36BB">
      <w:pPr>
        <w:pStyle w:val="ListParagraph"/>
        <w:numPr>
          <w:ilvl w:val="0"/>
          <w:numId w:val="12"/>
        </w:numPr>
        <w:spacing w:line="276" w:lineRule="auto"/>
        <w:rPr>
          <w:rFonts w:ascii="DIN 2014 Light" w:hAnsi="DIN 2014 Light" w:cstheme="minorHAnsi"/>
          <w:b/>
        </w:rPr>
      </w:pPr>
      <w:r>
        <w:rPr>
          <w:rFonts w:ascii="DIN 2014 Light" w:hAnsi="DIN 2014 Light" w:cstheme="minorHAnsi"/>
          <w:b/>
        </w:rPr>
        <w:t>Other duties:</w:t>
      </w:r>
    </w:p>
    <w:p w:rsidR="000E7EB6" w:rsidRPr="003B37C2" w:rsidRDefault="000E7EB6" w:rsidP="000E7EB6">
      <w:pPr>
        <w:pStyle w:val="ListParagraph"/>
        <w:numPr>
          <w:ilvl w:val="0"/>
          <w:numId w:val="19"/>
        </w:numPr>
        <w:spacing w:line="276" w:lineRule="auto"/>
        <w:rPr>
          <w:rFonts w:ascii="DIN 2014 Light" w:hAnsi="DIN 2014 Light" w:cstheme="minorHAnsi"/>
        </w:rPr>
      </w:pPr>
      <w:r w:rsidRPr="003B37C2">
        <w:rPr>
          <w:rFonts w:ascii="DIN 2014 Light" w:hAnsi="DIN 2014 Light" w:cstheme="minorHAnsi"/>
        </w:rPr>
        <w:t>Be a key point of contact for clinical staff in the Hospice in relation to fundraising and enquiries.</w:t>
      </w:r>
    </w:p>
    <w:p w:rsidR="000E7EB6" w:rsidRPr="003B37C2" w:rsidRDefault="000E7EB6" w:rsidP="000E7EB6">
      <w:pPr>
        <w:pStyle w:val="ListParagraph"/>
        <w:numPr>
          <w:ilvl w:val="0"/>
          <w:numId w:val="19"/>
        </w:numPr>
        <w:spacing w:line="276" w:lineRule="auto"/>
        <w:rPr>
          <w:rFonts w:ascii="DIN 2014 Light" w:hAnsi="DIN 2014 Light" w:cstheme="minorHAnsi"/>
        </w:rPr>
      </w:pPr>
      <w:r w:rsidRPr="003B37C2">
        <w:rPr>
          <w:rFonts w:ascii="DIN 2014 Light" w:hAnsi="DIN 2014 Light" w:cstheme="minorHAnsi"/>
        </w:rPr>
        <w:t>Be the central point of contact for charity collateral/resource stock across shops and the Hospice/hospitals, monitoring and restocking where needed.</w:t>
      </w:r>
    </w:p>
    <w:p w:rsidR="00123219" w:rsidRPr="003B37C2" w:rsidRDefault="00123219" w:rsidP="00123219">
      <w:pPr>
        <w:pStyle w:val="ListParagraph"/>
        <w:ind w:left="360"/>
        <w:rPr>
          <w:rFonts w:ascii="DIN 2014 Light" w:hAnsi="DIN 2014 Light" w:cstheme="minorHAnsi"/>
        </w:rPr>
      </w:pPr>
    </w:p>
    <w:p w:rsidR="000E7EB6" w:rsidRDefault="000E7EB6" w:rsidP="00274E20">
      <w:pPr>
        <w:autoSpaceDE w:val="0"/>
        <w:autoSpaceDN w:val="0"/>
        <w:adjustRightInd w:val="0"/>
        <w:rPr>
          <w:rFonts w:ascii="DIN 2014 Light" w:hAnsi="DIN 2014 Light" w:cstheme="minorHAnsi"/>
          <w:b/>
          <w:color w:val="000000"/>
          <w:lang w:val="en-US"/>
        </w:rPr>
      </w:pPr>
    </w:p>
    <w:p w:rsidR="002522C9" w:rsidRPr="00B40828" w:rsidRDefault="002522C9" w:rsidP="00274E20">
      <w:pPr>
        <w:autoSpaceDE w:val="0"/>
        <w:autoSpaceDN w:val="0"/>
        <w:adjustRightInd w:val="0"/>
        <w:rPr>
          <w:rFonts w:ascii="DIN 2014 Light" w:hAnsi="DIN 2014 Light" w:cstheme="minorHAnsi"/>
          <w:color w:val="000000"/>
          <w:lang w:val="en-US"/>
        </w:rPr>
      </w:pPr>
      <w:r w:rsidRPr="00B40828">
        <w:rPr>
          <w:rFonts w:ascii="DIN 2014 Light" w:hAnsi="DIN 2014 Light" w:cstheme="minorHAnsi"/>
          <w:b/>
          <w:color w:val="000000"/>
          <w:lang w:val="en-US"/>
        </w:rPr>
        <w:t>Other duties</w:t>
      </w:r>
    </w:p>
    <w:p w:rsidR="00DF1CD2" w:rsidRPr="00B40828" w:rsidRDefault="002522C9" w:rsidP="00274E20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DIN 2014 Light" w:hAnsi="DIN 2014 Light" w:cstheme="minorHAnsi"/>
          <w:color w:val="000000"/>
          <w:lang w:val="en-US"/>
        </w:rPr>
      </w:pPr>
      <w:r w:rsidRPr="00B40828">
        <w:rPr>
          <w:rFonts w:ascii="DIN 2014 Light" w:hAnsi="DIN 2014 Light" w:cstheme="minorHAnsi"/>
          <w:color w:val="000000"/>
          <w:lang w:val="en-US"/>
        </w:rPr>
        <w:t>Embody the values of Sobell House Hospice Charity</w:t>
      </w:r>
      <w:r w:rsidR="007D6501" w:rsidRPr="00B40828">
        <w:rPr>
          <w:rFonts w:ascii="DIN 2014 Light" w:hAnsi="DIN 2014 Light" w:cstheme="minorHAnsi"/>
          <w:color w:val="000000"/>
          <w:lang w:val="en-US"/>
        </w:rPr>
        <w:t xml:space="preserve"> and c</w:t>
      </w:r>
      <w:r w:rsidRPr="00B40828">
        <w:rPr>
          <w:rFonts w:ascii="DIN 2014 Light" w:hAnsi="DIN 2014 Light" w:cstheme="minorHAnsi"/>
          <w:color w:val="000000"/>
          <w:lang w:val="en-US"/>
        </w:rPr>
        <w:t>omply with all policies and procedures</w:t>
      </w:r>
      <w:r w:rsidR="00B76232" w:rsidRPr="00B40828">
        <w:rPr>
          <w:rFonts w:ascii="DIN 2014 Light" w:hAnsi="DIN 2014 Light" w:cstheme="minorHAnsi"/>
          <w:color w:val="000000"/>
          <w:lang w:val="en-US"/>
        </w:rPr>
        <w:t>.</w:t>
      </w:r>
    </w:p>
    <w:p w:rsidR="00F04954" w:rsidRPr="00B40828" w:rsidRDefault="00DF1CD2" w:rsidP="00274E20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DIN 2014 Light" w:hAnsi="DIN 2014 Light" w:cstheme="minorHAnsi"/>
          <w:color w:val="000000"/>
          <w:lang w:val="en-US"/>
        </w:rPr>
      </w:pPr>
      <w:r w:rsidRPr="00B40828">
        <w:rPr>
          <w:rFonts w:ascii="DIN 2014 Light" w:hAnsi="DIN 2014 Light" w:cstheme="minorHAnsi"/>
          <w:lang w:val="en-US"/>
        </w:rPr>
        <w:lastRenderedPageBreak/>
        <w:t>C</w:t>
      </w:r>
      <w:r w:rsidR="002522C9" w:rsidRPr="00B40828">
        <w:rPr>
          <w:rFonts w:ascii="DIN 2014 Light" w:hAnsi="DIN 2014 Light" w:cstheme="minorHAnsi"/>
          <w:lang w:val="en-US"/>
        </w:rPr>
        <w:t>arry out any other duties deemed appropriate by the CEO</w:t>
      </w:r>
      <w:r w:rsidR="000F7173" w:rsidRPr="00B40828">
        <w:rPr>
          <w:rFonts w:ascii="DIN 2014 Light" w:hAnsi="DIN 2014 Light" w:cstheme="minorHAnsi"/>
          <w:lang w:val="en-US"/>
        </w:rPr>
        <w:t xml:space="preserve"> or your line manager</w:t>
      </w:r>
      <w:r w:rsidR="002522C9" w:rsidRPr="00B40828">
        <w:rPr>
          <w:rFonts w:ascii="DIN 2014 Light" w:hAnsi="DIN 2014 Light" w:cstheme="minorHAnsi"/>
          <w:lang w:val="en-US"/>
        </w:rPr>
        <w:t>.</w:t>
      </w:r>
    </w:p>
    <w:p w:rsidR="00123219" w:rsidRPr="00B40828" w:rsidRDefault="00123219" w:rsidP="00123219">
      <w:pPr>
        <w:rPr>
          <w:rFonts w:ascii="DIN 2014 Light" w:hAnsi="DIN 2014 Light" w:cstheme="minorHAnsi"/>
          <w:lang w:val="en-US"/>
        </w:rPr>
      </w:pPr>
    </w:p>
    <w:p w:rsidR="00123219" w:rsidRPr="00B40828" w:rsidRDefault="00123219" w:rsidP="00123219">
      <w:pPr>
        <w:rPr>
          <w:rFonts w:ascii="DIN 2014 Light" w:hAnsi="DIN 2014 Light" w:cstheme="minorHAnsi"/>
          <w:b/>
          <w:lang w:val="en-US"/>
        </w:rPr>
      </w:pPr>
      <w:bookmarkStart w:id="0" w:name="_Hlk106626267"/>
      <w:r w:rsidRPr="00B40828">
        <w:rPr>
          <w:rFonts w:ascii="DIN 2014 Light" w:hAnsi="DIN 2014 Light" w:cstheme="minorHAnsi"/>
          <w:b/>
          <w:lang w:val="en-US"/>
        </w:rPr>
        <w:t>Policies and procedures</w:t>
      </w:r>
    </w:p>
    <w:p w:rsidR="00123219" w:rsidRPr="00B40828" w:rsidRDefault="00123219" w:rsidP="00123219">
      <w:pPr>
        <w:autoSpaceDE w:val="0"/>
        <w:autoSpaceDN w:val="0"/>
        <w:adjustRightInd w:val="0"/>
        <w:rPr>
          <w:rFonts w:ascii="DIN 2014 Light" w:hAnsi="DIN 2014 Light" w:cstheme="minorHAnsi"/>
          <w:color w:val="000000"/>
          <w:lang w:val="en-US"/>
        </w:rPr>
      </w:pPr>
      <w:r w:rsidRPr="00B40828">
        <w:rPr>
          <w:rFonts w:ascii="DIN 2014 Light" w:hAnsi="DIN 2014 Light" w:cstheme="minorHAnsi"/>
          <w:color w:val="000000"/>
          <w:lang w:val="en-US"/>
        </w:rPr>
        <w:t>We expect all staff and volunteers to comply with our policies and procedures and to attend all relevant training, as required.  These obligations include adhering to the following:</w:t>
      </w:r>
    </w:p>
    <w:p w:rsidR="00123219" w:rsidRPr="00B40828" w:rsidRDefault="00123219" w:rsidP="00123219">
      <w:pPr>
        <w:pStyle w:val="ListParagraph"/>
        <w:numPr>
          <w:ilvl w:val="0"/>
          <w:numId w:val="16"/>
        </w:numPr>
        <w:rPr>
          <w:rFonts w:ascii="DIN 2014 Light" w:hAnsi="DIN 2014 Light" w:cstheme="minorHAnsi"/>
          <w:lang w:val="en-US"/>
        </w:rPr>
      </w:pPr>
      <w:r w:rsidRPr="00B40828">
        <w:rPr>
          <w:rFonts w:ascii="DIN 2014 Light" w:hAnsi="DIN 2014 Light" w:cstheme="minorHAnsi"/>
          <w:lang w:val="en-US"/>
        </w:rPr>
        <w:t>The Health and Safety at Work Act 1974. The post holder is required to conform with our policies on Health and Safety and Fire Prevention.</w:t>
      </w:r>
    </w:p>
    <w:p w:rsidR="00123219" w:rsidRPr="00B40828" w:rsidRDefault="00123219" w:rsidP="00123219">
      <w:pPr>
        <w:pStyle w:val="ListParagraph"/>
        <w:numPr>
          <w:ilvl w:val="0"/>
          <w:numId w:val="16"/>
        </w:numPr>
        <w:rPr>
          <w:rFonts w:ascii="DIN 2014 Light" w:hAnsi="DIN 2014 Light" w:cstheme="minorHAnsi"/>
          <w:lang w:val="en-US"/>
        </w:rPr>
      </w:pPr>
      <w:r w:rsidRPr="00B40828">
        <w:rPr>
          <w:rFonts w:ascii="DIN 2014 Light" w:hAnsi="DIN 2014 Light" w:cstheme="minorHAnsi"/>
          <w:bCs/>
          <w:lang w:val="en-US"/>
        </w:rPr>
        <w:t>Confidentiality and Data protection, including General Data Protection Regulations (GDPR)</w:t>
      </w:r>
    </w:p>
    <w:p w:rsidR="00123219" w:rsidRPr="00B40828" w:rsidRDefault="00123219" w:rsidP="00123219">
      <w:pPr>
        <w:pStyle w:val="ListParagraph"/>
        <w:numPr>
          <w:ilvl w:val="0"/>
          <w:numId w:val="16"/>
        </w:numPr>
        <w:rPr>
          <w:rFonts w:ascii="DIN 2014 Light" w:hAnsi="DIN 2014 Light" w:cstheme="minorHAnsi"/>
          <w:lang w:val="en-US"/>
        </w:rPr>
      </w:pPr>
      <w:r w:rsidRPr="00B40828">
        <w:rPr>
          <w:rFonts w:ascii="DIN 2014 Light" w:hAnsi="DIN 2014 Light" w:cstheme="minorHAnsi"/>
          <w:bCs/>
          <w:lang w:val="en-US"/>
        </w:rPr>
        <w:t xml:space="preserve">Safeguarding Vulnerable Adults and Children: </w:t>
      </w:r>
      <w:r w:rsidRPr="00B40828">
        <w:rPr>
          <w:rFonts w:ascii="DIN 2014 Light" w:hAnsi="DIN 2014 Light" w:cstheme="minorHAnsi"/>
          <w:b/>
          <w:bCs/>
          <w:lang w:val="en-US"/>
        </w:rPr>
        <w:t>i</w:t>
      </w:r>
      <w:r w:rsidRPr="00B40828">
        <w:rPr>
          <w:rFonts w:ascii="DIN 2014 Light" w:hAnsi="DIN 2014 Light" w:cstheme="minorHAnsi"/>
          <w:lang w:val="en-US"/>
        </w:rPr>
        <w:t xml:space="preserve">t is the duty of all staff working for SHHC to safeguard children and vulnerable adults </w:t>
      </w:r>
    </w:p>
    <w:p w:rsidR="00152E22" w:rsidRPr="000E7EB6" w:rsidRDefault="00123219" w:rsidP="000E7EB6">
      <w:pPr>
        <w:pStyle w:val="ListParagraph"/>
        <w:numPr>
          <w:ilvl w:val="0"/>
          <w:numId w:val="16"/>
        </w:numPr>
        <w:rPr>
          <w:rFonts w:ascii="DIN 2014 Light" w:hAnsi="DIN 2014 Light" w:cstheme="minorHAnsi"/>
          <w:lang w:val="en-US"/>
        </w:rPr>
      </w:pPr>
      <w:r w:rsidRPr="00B40828">
        <w:rPr>
          <w:rFonts w:ascii="DIN 2014 Light" w:hAnsi="DIN 2014 Light" w:cstheme="minorHAnsi"/>
          <w:lang w:val="en-US"/>
        </w:rPr>
        <w:t>SHHC’s Equality and Diversity Policy</w:t>
      </w:r>
      <w:bookmarkEnd w:id="0"/>
      <w:r w:rsidR="00B76232" w:rsidRPr="000E7EB6">
        <w:rPr>
          <w:rFonts w:ascii="DIN 2014 Light" w:hAnsi="DIN 2014 Light" w:cstheme="minorHAnsi"/>
          <w:lang w:val="en-US"/>
        </w:rPr>
        <w:br/>
      </w:r>
    </w:p>
    <w:tbl>
      <w:tblPr>
        <w:tblStyle w:val="TableGrid"/>
        <w:tblpPr w:leftFromText="180" w:rightFromText="180" w:vertAnchor="text" w:horzAnchor="page" w:tblpX="603" w:tblpY="4"/>
        <w:tblOverlap w:val="never"/>
        <w:tblW w:w="10980" w:type="dxa"/>
        <w:tblLook w:val="04A0" w:firstRow="1" w:lastRow="0" w:firstColumn="1" w:lastColumn="0" w:noHBand="0" w:noVBand="1"/>
      </w:tblPr>
      <w:tblGrid>
        <w:gridCol w:w="8266"/>
        <w:gridCol w:w="1200"/>
        <w:gridCol w:w="1514"/>
      </w:tblGrid>
      <w:tr w:rsidR="00EB0D34" w:rsidRPr="00B40828" w:rsidTr="0046592C">
        <w:trPr>
          <w:trHeight w:val="422"/>
        </w:trPr>
        <w:tc>
          <w:tcPr>
            <w:tcW w:w="8266" w:type="dxa"/>
            <w:tcBorders>
              <w:bottom w:val="single" w:sz="4" w:space="0" w:color="auto"/>
            </w:tcBorders>
          </w:tcPr>
          <w:p w:rsidR="00EB0D34" w:rsidRPr="00B40828" w:rsidRDefault="00EB0D34" w:rsidP="00274E20">
            <w:pPr>
              <w:spacing w:line="0" w:lineRule="atLeast"/>
              <w:rPr>
                <w:rFonts w:ascii="DIN 2014 Light" w:hAnsi="DIN 2014 Light" w:cstheme="minorHAnsi"/>
                <w:b/>
              </w:rPr>
            </w:pPr>
            <w:r w:rsidRPr="00B40828">
              <w:rPr>
                <w:rFonts w:ascii="DIN 2014 Light" w:hAnsi="DIN 2014 Light" w:cstheme="minorHAnsi"/>
                <w:b/>
              </w:rPr>
              <w:t>PERSON SPECIFICATION</w:t>
            </w:r>
          </w:p>
          <w:p w:rsidR="00EB0D34" w:rsidRPr="00B40828" w:rsidRDefault="00EB0D34" w:rsidP="00274E20">
            <w:pPr>
              <w:tabs>
                <w:tab w:val="left" w:pos="1815"/>
              </w:tabs>
              <w:rPr>
                <w:rFonts w:ascii="DIN 2014 Light" w:hAnsi="DIN 2014 Light" w:cstheme="minorHAnsi"/>
              </w:rPr>
            </w:pPr>
            <w:r w:rsidRPr="00B40828">
              <w:rPr>
                <w:rFonts w:ascii="DIN 2014 Light" w:hAnsi="DIN 2014 Light" w:cstheme="minorHAnsi"/>
              </w:rPr>
              <w:tab/>
            </w:r>
          </w:p>
        </w:tc>
        <w:tc>
          <w:tcPr>
            <w:tcW w:w="1200" w:type="dxa"/>
          </w:tcPr>
          <w:p w:rsidR="00EB0D34" w:rsidRPr="00B40828" w:rsidRDefault="00EB0D34" w:rsidP="00274E20">
            <w:pPr>
              <w:spacing w:line="0" w:lineRule="atLeast"/>
              <w:rPr>
                <w:rFonts w:ascii="DIN 2014 Light" w:hAnsi="DIN 2014 Light" w:cstheme="minorHAnsi"/>
                <w:b/>
              </w:rPr>
            </w:pPr>
            <w:r w:rsidRPr="00B40828">
              <w:rPr>
                <w:rFonts w:ascii="DIN 2014 Light" w:hAnsi="DIN 2014 Light" w:cstheme="minorHAnsi"/>
                <w:b/>
              </w:rPr>
              <w:t xml:space="preserve">Essential (E) or Desirable (D) </w:t>
            </w:r>
          </w:p>
        </w:tc>
        <w:tc>
          <w:tcPr>
            <w:tcW w:w="1514" w:type="dxa"/>
          </w:tcPr>
          <w:p w:rsidR="00EB0D34" w:rsidRPr="00B40828" w:rsidRDefault="00EB0D34" w:rsidP="00274E20">
            <w:pPr>
              <w:spacing w:line="0" w:lineRule="atLeast"/>
              <w:rPr>
                <w:rFonts w:ascii="DIN 2014 Light" w:hAnsi="DIN 2014 Light" w:cstheme="minorHAnsi"/>
                <w:b/>
              </w:rPr>
            </w:pPr>
            <w:r w:rsidRPr="00B40828">
              <w:rPr>
                <w:rFonts w:ascii="DIN 2014 Light" w:hAnsi="DIN 2014 Light" w:cstheme="minorHAnsi"/>
                <w:b/>
              </w:rPr>
              <w:t>How assessed?</w:t>
            </w:r>
          </w:p>
          <w:p w:rsidR="00EB0D34" w:rsidRPr="00B40828" w:rsidRDefault="00EB0D34" w:rsidP="00274E20">
            <w:pPr>
              <w:spacing w:line="0" w:lineRule="atLeast"/>
              <w:rPr>
                <w:rFonts w:ascii="DIN 2014 Light" w:hAnsi="DIN 2014 Light" w:cstheme="minorHAnsi"/>
                <w:b/>
                <w:sz w:val="20"/>
                <w:szCs w:val="20"/>
              </w:rPr>
            </w:pPr>
            <w:r w:rsidRPr="00B40828">
              <w:rPr>
                <w:rFonts w:ascii="DIN 2014 Light" w:hAnsi="DIN 2014 Light" w:cstheme="minorHAnsi"/>
                <w:b/>
                <w:sz w:val="20"/>
                <w:szCs w:val="20"/>
              </w:rPr>
              <w:t>Application (A)</w:t>
            </w:r>
          </w:p>
          <w:p w:rsidR="00EB0D34" w:rsidRPr="00B40828" w:rsidRDefault="00EB0D34" w:rsidP="00274E20">
            <w:pPr>
              <w:spacing w:line="0" w:lineRule="atLeast"/>
              <w:rPr>
                <w:rFonts w:ascii="DIN 2014 Light" w:hAnsi="DIN 2014 Light" w:cstheme="minorHAnsi"/>
                <w:b/>
                <w:sz w:val="20"/>
                <w:szCs w:val="20"/>
              </w:rPr>
            </w:pPr>
            <w:r w:rsidRPr="00B40828">
              <w:rPr>
                <w:rFonts w:ascii="DIN 2014 Light" w:hAnsi="DIN 2014 Light" w:cstheme="minorHAnsi"/>
                <w:b/>
                <w:sz w:val="20"/>
                <w:szCs w:val="20"/>
              </w:rPr>
              <w:t>Documentation (D)</w:t>
            </w:r>
          </w:p>
          <w:p w:rsidR="00EB0D34" w:rsidRPr="00B40828" w:rsidRDefault="00EB0D34" w:rsidP="00274E20">
            <w:pPr>
              <w:spacing w:line="0" w:lineRule="atLeast"/>
              <w:rPr>
                <w:rFonts w:ascii="DIN 2014 Light" w:hAnsi="DIN 2014 Light" w:cstheme="minorHAnsi"/>
                <w:b/>
              </w:rPr>
            </w:pPr>
            <w:r w:rsidRPr="00B40828">
              <w:rPr>
                <w:rFonts w:ascii="DIN 2014 Light" w:hAnsi="DIN 2014 Light" w:cstheme="minorHAnsi"/>
                <w:b/>
                <w:sz w:val="20"/>
                <w:szCs w:val="20"/>
              </w:rPr>
              <w:t>Interview (I)</w:t>
            </w:r>
          </w:p>
        </w:tc>
      </w:tr>
      <w:tr w:rsidR="007D6501" w:rsidRPr="00B40828" w:rsidTr="002114CE">
        <w:trPr>
          <w:trHeight w:hRule="exact" w:val="395"/>
        </w:trPr>
        <w:tc>
          <w:tcPr>
            <w:tcW w:w="10980" w:type="dxa"/>
            <w:gridSpan w:val="3"/>
            <w:shd w:val="clear" w:color="auto" w:fill="CCCCCC"/>
          </w:tcPr>
          <w:p w:rsidR="007D6501" w:rsidRPr="00B40828" w:rsidRDefault="007D6501" w:rsidP="00274E20">
            <w:pPr>
              <w:spacing w:line="0" w:lineRule="atLeast"/>
              <w:rPr>
                <w:rFonts w:ascii="DIN 2014 Light" w:hAnsi="DIN 2014 Light" w:cstheme="minorHAnsi"/>
                <w:b/>
              </w:rPr>
            </w:pPr>
            <w:r w:rsidRPr="00B40828">
              <w:rPr>
                <w:rFonts w:ascii="DIN 2014 Light" w:hAnsi="DIN 2014 Light" w:cstheme="minorHAnsi"/>
                <w:b/>
              </w:rPr>
              <w:t>Education</w:t>
            </w:r>
          </w:p>
        </w:tc>
      </w:tr>
      <w:tr w:rsidR="00EB0D34" w:rsidRPr="00B40828" w:rsidTr="0046592C">
        <w:trPr>
          <w:trHeight w:val="283"/>
        </w:trPr>
        <w:tc>
          <w:tcPr>
            <w:tcW w:w="8266" w:type="dxa"/>
          </w:tcPr>
          <w:p w:rsidR="00EB0D34" w:rsidRPr="00B40828" w:rsidRDefault="00EB0D34" w:rsidP="00274E20">
            <w:pPr>
              <w:spacing w:line="0" w:lineRule="atLeast"/>
              <w:rPr>
                <w:rFonts w:ascii="DIN 2014 Light" w:hAnsi="DIN 2014 Light" w:cstheme="minorHAnsi"/>
              </w:rPr>
            </w:pPr>
            <w:r w:rsidRPr="00B40828">
              <w:rPr>
                <w:rFonts w:ascii="DIN 2014 Light" w:hAnsi="DIN 2014 Light" w:cstheme="minorHAnsi"/>
              </w:rPr>
              <w:t>GCSE English and Mathematics (or equivalent)</w:t>
            </w:r>
          </w:p>
        </w:tc>
        <w:tc>
          <w:tcPr>
            <w:tcW w:w="1200" w:type="dxa"/>
          </w:tcPr>
          <w:p w:rsidR="00EB0D34" w:rsidRPr="00B40828" w:rsidRDefault="000F7173" w:rsidP="00274E20">
            <w:pPr>
              <w:spacing w:line="0" w:lineRule="atLeast"/>
              <w:rPr>
                <w:rFonts w:ascii="DIN 2014 Light" w:hAnsi="DIN 2014 Light" w:cstheme="minorHAnsi"/>
              </w:rPr>
            </w:pPr>
            <w:r w:rsidRPr="00B40828">
              <w:rPr>
                <w:rFonts w:ascii="DIN 2014 Light" w:hAnsi="DIN 2014 Light" w:cstheme="minorHAnsi"/>
              </w:rPr>
              <w:t>E</w:t>
            </w:r>
          </w:p>
        </w:tc>
        <w:tc>
          <w:tcPr>
            <w:tcW w:w="1514" w:type="dxa"/>
          </w:tcPr>
          <w:p w:rsidR="00EB0D34" w:rsidRPr="00B40828" w:rsidRDefault="00EB0D34" w:rsidP="00274E20">
            <w:pPr>
              <w:spacing w:line="0" w:lineRule="atLeast"/>
              <w:rPr>
                <w:rFonts w:ascii="DIN 2014 Light" w:hAnsi="DIN 2014 Light" w:cstheme="minorHAnsi"/>
              </w:rPr>
            </w:pPr>
            <w:r w:rsidRPr="00B40828">
              <w:rPr>
                <w:rFonts w:ascii="DIN 2014 Light" w:hAnsi="DIN 2014 Light" w:cstheme="minorHAnsi"/>
              </w:rPr>
              <w:t>A, D</w:t>
            </w:r>
          </w:p>
        </w:tc>
      </w:tr>
      <w:tr w:rsidR="002114CE" w:rsidRPr="00B40828" w:rsidTr="002114CE">
        <w:trPr>
          <w:trHeight w:val="283"/>
        </w:trPr>
        <w:tc>
          <w:tcPr>
            <w:tcW w:w="10980" w:type="dxa"/>
            <w:gridSpan w:val="3"/>
            <w:shd w:val="clear" w:color="auto" w:fill="CCCCCC"/>
          </w:tcPr>
          <w:p w:rsidR="002114CE" w:rsidRPr="00B40828" w:rsidRDefault="002114CE" w:rsidP="00274E20">
            <w:pPr>
              <w:spacing w:line="0" w:lineRule="atLeast"/>
              <w:rPr>
                <w:rFonts w:ascii="DIN 2014 Light" w:hAnsi="DIN 2014 Light" w:cstheme="minorHAnsi"/>
                <w:b/>
              </w:rPr>
            </w:pPr>
            <w:r w:rsidRPr="00B40828">
              <w:rPr>
                <w:rFonts w:ascii="DIN 2014 Light" w:hAnsi="DIN 2014 Light" w:cstheme="minorHAnsi"/>
                <w:b/>
              </w:rPr>
              <w:t>Relevant Knowledge</w:t>
            </w:r>
          </w:p>
        </w:tc>
      </w:tr>
      <w:tr w:rsidR="002114CE" w:rsidRPr="00B40828" w:rsidTr="0046592C">
        <w:trPr>
          <w:trHeight w:val="283"/>
        </w:trPr>
        <w:tc>
          <w:tcPr>
            <w:tcW w:w="8266" w:type="dxa"/>
            <w:tcBorders>
              <w:left w:val="single" w:sz="4" w:space="0" w:color="auto"/>
            </w:tcBorders>
          </w:tcPr>
          <w:p w:rsidR="002114CE" w:rsidRPr="00B40828" w:rsidRDefault="0046592C" w:rsidP="0046592C">
            <w:pPr>
              <w:pStyle w:val="BodyText2"/>
              <w:autoSpaceDN w:val="0"/>
              <w:spacing w:after="0" w:line="240" w:lineRule="auto"/>
              <w:rPr>
                <w:rFonts w:ascii="DIN 2014 Light" w:hAnsi="DIN 2014 Light" w:cstheme="minorHAnsi"/>
              </w:rPr>
            </w:pPr>
            <w:r w:rsidRPr="0046592C">
              <w:rPr>
                <w:rFonts w:ascii="DIN 2014 Light" w:hAnsi="DIN 2014 Light" w:cstheme="minorHAnsi"/>
              </w:rPr>
              <w:t>Good knowledge of Microsoft Office applications (Excel, Word</w:t>
            </w:r>
            <w:r w:rsidR="00CD36AB">
              <w:rPr>
                <w:rFonts w:ascii="DIN 2014 Light" w:hAnsi="DIN 2014 Light" w:cstheme="minorHAnsi"/>
              </w:rPr>
              <w:t xml:space="preserve"> and</w:t>
            </w:r>
            <w:r w:rsidRPr="0046592C">
              <w:rPr>
                <w:rFonts w:ascii="DIN 2014 Light" w:hAnsi="DIN 2014 Light" w:cstheme="minorHAnsi"/>
              </w:rPr>
              <w:t xml:space="preserve"> Outlook)</w:t>
            </w:r>
          </w:p>
        </w:tc>
        <w:tc>
          <w:tcPr>
            <w:tcW w:w="1200" w:type="dxa"/>
          </w:tcPr>
          <w:p w:rsidR="002114CE" w:rsidRPr="00B40828" w:rsidRDefault="00A157CE" w:rsidP="00274E20">
            <w:pPr>
              <w:spacing w:line="0" w:lineRule="atLeast"/>
              <w:rPr>
                <w:rFonts w:ascii="DIN 2014 Light" w:hAnsi="DIN 2014 Light" w:cstheme="minorHAnsi"/>
              </w:rPr>
            </w:pPr>
            <w:r w:rsidRPr="00B40828">
              <w:rPr>
                <w:rFonts w:ascii="DIN 2014 Light" w:hAnsi="DIN 2014 Light" w:cstheme="minorHAnsi"/>
              </w:rPr>
              <w:t>E</w:t>
            </w:r>
          </w:p>
        </w:tc>
        <w:tc>
          <w:tcPr>
            <w:tcW w:w="1514" w:type="dxa"/>
          </w:tcPr>
          <w:p w:rsidR="002114CE" w:rsidRPr="00B40828" w:rsidRDefault="002114CE" w:rsidP="00274E20">
            <w:pPr>
              <w:spacing w:line="0" w:lineRule="atLeast"/>
              <w:rPr>
                <w:rFonts w:ascii="DIN 2014 Light" w:hAnsi="DIN 2014 Light" w:cstheme="minorHAnsi"/>
              </w:rPr>
            </w:pPr>
            <w:r w:rsidRPr="00B40828">
              <w:rPr>
                <w:rFonts w:ascii="DIN 2014 Light" w:hAnsi="DIN 2014 Light" w:cstheme="minorHAnsi"/>
              </w:rPr>
              <w:t>A</w:t>
            </w:r>
          </w:p>
        </w:tc>
      </w:tr>
      <w:tr w:rsidR="002114CE" w:rsidRPr="00B40828" w:rsidTr="002114CE">
        <w:trPr>
          <w:trHeight w:val="283"/>
        </w:trPr>
        <w:tc>
          <w:tcPr>
            <w:tcW w:w="10980" w:type="dxa"/>
            <w:gridSpan w:val="3"/>
            <w:tcBorders>
              <w:left w:val="single" w:sz="4" w:space="0" w:color="auto"/>
            </w:tcBorders>
            <w:shd w:val="clear" w:color="auto" w:fill="CCCCCC"/>
          </w:tcPr>
          <w:p w:rsidR="002114CE" w:rsidRPr="00B40828" w:rsidRDefault="002114CE" w:rsidP="00274E20">
            <w:pPr>
              <w:spacing w:line="0" w:lineRule="atLeast"/>
              <w:rPr>
                <w:rFonts w:ascii="DIN 2014 Light" w:hAnsi="DIN 2014 Light" w:cstheme="minorHAnsi"/>
                <w:b/>
              </w:rPr>
            </w:pPr>
            <w:r w:rsidRPr="00B40828">
              <w:rPr>
                <w:rFonts w:ascii="DIN 2014 Light" w:hAnsi="DIN 2014 Light" w:cstheme="minorHAnsi"/>
                <w:b/>
              </w:rPr>
              <w:t xml:space="preserve">Experience </w:t>
            </w:r>
          </w:p>
        </w:tc>
      </w:tr>
      <w:tr w:rsidR="00057924" w:rsidRPr="00B40828" w:rsidTr="0046592C">
        <w:trPr>
          <w:trHeight w:val="283"/>
        </w:trPr>
        <w:tc>
          <w:tcPr>
            <w:tcW w:w="8266" w:type="dxa"/>
            <w:tcBorders>
              <w:left w:val="single" w:sz="4" w:space="0" w:color="auto"/>
            </w:tcBorders>
          </w:tcPr>
          <w:p w:rsidR="00057924" w:rsidRPr="00D21FC8" w:rsidRDefault="00A858E6" w:rsidP="00274E20">
            <w:pPr>
              <w:pStyle w:val="BodyText2"/>
              <w:autoSpaceDN w:val="0"/>
              <w:spacing w:after="0" w:line="240" w:lineRule="auto"/>
              <w:rPr>
                <w:rFonts w:ascii="DIN 2014 Light" w:hAnsi="DIN 2014 Light" w:cstheme="minorHAnsi"/>
              </w:rPr>
            </w:pPr>
            <w:r w:rsidRPr="00D21FC8">
              <w:rPr>
                <w:rFonts w:ascii="DIN 2014 Light" w:hAnsi="DIN 2014 Light" w:cstheme="minorHAnsi"/>
              </w:rPr>
              <w:t>Enthusi</w:t>
            </w:r>
            <w:r w:rsidR="00D21FC8" w:rsidRPr="00D21FC8">
              <w:rPr>
                <w:rFonts w:ascii="DIN 2014 Light" w:hAnsi="DIN 2014 Light" w:cstheme="minorHAnsi"/>
              </w:rPr>
              <w:t xml:space="preserve">asm for </w:t>
            </w:r>
            <w:r w:rsidR="0046592C" w:rsidRPr="00D21FC8">
              <w:rPr>
                <w:rFonts w:ascii="DIN 2014 Light" w:hAnsi="DIN 2014 Light" w:cstheme="minorHAnsi"/>
              </w:rPr>
              <w:t xml:space="preserve">fundraising </w:t>
            </w:r>
            <w:r w:rsidR="00D21FC8" w:rsidRPr="00D21FC8">
              <w:rPr>
                <w:rFonts w:ascii="DIN 2014 Light" w:hAnsi="DIN 2014 Light" w:cstheme="minorHAnsi"/>
              </w:rPr>
              <w:t xml:space="preserve">and working in the charity sector </w:t>
            </w:r>
          </w:p>
        </w:tc>
        <w:tc>
          <w:tcPr>
            <w:tcW w:w="1200" w:type="dxa"/>
          </w:tcPr>
          <w:p w:rsidR="00057924" w:rsidRPr="00D21FC8" w:rsidRDefault="00057924" w:rsidP="00274E20">
            <w:pPr>
              <w:spacing w:line="0" w:lineRule="atLeast"/>
              <w:rPr>
                <w:rFonts w:ascii="DIN 2014 Light" w:hAnsi="DIN 2014 Light" w:cstheme="minorHAnsi"/>
              </w:rPr>
            </w:pPr>
            <w:r w:rsidRPr="00D21FC8">
              <w:rPr>
                <w:rFonts w:ascii="DIN 2014 Light" w:hAnsi="DIN 2014 Light" w:cstheme="minorHAnsi"/>
              </w:rPr>
              <w:t>E</w:t>
            </w:r>
          </w:p>
        </w:tc>
        <w:tc>
          <w:tcPr>
            <w:tcW w:w="1514" w:type="dxa"/>
          </w:tcPr>
          <w:p w:rsidR="00057924" w:rsidRPr="00B40828" w:rsidRDefault="00057924" w:rsidP="00274E20">
            <w:pPr>
              <w:spacing w:line="0" w:lineRule="atLeast"/>
              <w:rPr>
                <w:rFonts w:ascii="DIN 2014 Light" w:hAnsi="DIN 2014 Light" w:cstheme="minorHAnsi"/>
              </w:rPr>
            </w:pPr>
            <w:r w:rsidRPr="00D21FC8">
              <w:rPr>
                <w:rFonts w:ascii="DIN 2014 Light" w:hAnsi="DIN 2014 Light" w:cstheme="minorHAnsi"/>
              </w:rPr>
              <w:t>A, I</w:t>
            </w:r>
          </w:p>
        </w:tc>
      </w:tr>
      <w:tr w:rsidR="00057924" w:rsidRPr="00B40828" w:rsidTr="0046592C">
        <w:trPr>
          <w:trHeight w:val="283"/>
        </w:trPr>
        <w:tc>
          <w:tcPr>
            <w:tcW w:w="8266" w:type="dxa"/>
            <w:tcBorders>
              <w:left w:val="single" w:sz="4" w:space="0" w:color="auto"/>
            </w:tcBorders>
          </w:tcPr>
          <w:p w:rsidR="00057924" w:rsidRPr="00B40828" w:rsidRDefault="00057924" w:rsidP="00274E20">
            <w:pPr>
              <w:pStyle w:val="BodyText2"/>
              <w:autoSpaceDN w:val="0"/>
              <w:spacing w:after="0" w:line="240" w:lineRule="auto"/>
              <w:rPr>
                <w:rFonts w:ascii="DIN 2014 Light" w:hAnsi="DIN 2014 Light" w:cstheme="minorHAnsi"/>
              </w:rPr>
            </w:pPr>
            <w:r w:rsidRPr="00B40828">
              <w:rPr>
                <w:rFonts w:ascii="DIN 2014 Light" w:hAnsi="DIN 2014 Light" w:cstheme="minorHAnsi"/>
              </w:rPr>
              <w:t xml:space="preserve">Experience of using </w:t>
            </w:r>
            <w:r w:rsidR="0046592C">
              <w:rPr>
                <w:rFonts w:ascii="DIN 2014 Light" w:hAnsi="DIN 2014 Light" w:cstheme="minorHAnsi"/>
              </w:rPr>
              <w:t>a CRM database</w:t>
            </w:r>
            <w:r w:rsidRPr="00B40828">
              <w:rPr>
                <w:rFonts w:ascii="DIN 2014 Light" w:hAnsi="DIN 2014 Light" w:cstheme="minorHAnsi"/>
              </w:rPr>
              <w:t xml:space="preserve"> </w:t>
            </w:r>
          </w:p>
        </w:tc>
        <w:tc>
          <w:tcPr>
            <w:tcW w:w="1200" w:type="dxa"/>
          </w:tcPr>
          <w:p w:rsidR="00057924" w:rsidRPr="00B40828" w:rsidRDefault="00057924" w:rsidP="00274E20">
            <w:pPr>
              <w:spacing w:line="0" w:lineRule="atLeast"/>
              <w:rPr>
                <w:rFonts w:ascii="DIN 2014 Light" w:hAnsi="DIN 2014 Light" w:cstheme="minorHAnsi"/>
              </w:rPr>
            </w:pPr>
            <w:r w:rsidRPr="00B40828">
              <w:rPr>
                <w:rFonts w:ascii="DIN 2014 Light" w:hAnsi="DIN 2014 Light" w:cstheme="minorHAnsi"/>
              </w:rPr>
              <w:t>D</w:t>
            </w:r>
          </w:p>
        </w:tc>
        <w:tc>
          <w:tcPr>
            <w:tcW w:w="1514" w:type="dxa"/>
          </w:tcPr>
          <w:p w:rsidR="00057924" w:rsidRPr="00B40828" w:rsidRDefault="00057924" w:rsidP="00274E20">
            <w:pPr>
              <w:spacing w:line="0" w:lineRule="atLeast"/>
              <w:rPr>
                <w:rFonts w:ascii="DIN 2014 Light" w:hAnsi="DIN 2014 Light" w:cstheme="minorHAnsi"/>
              </w:rPr>
            </w:pPr>
            <w:r w:rsidRPr="00B40828">
              <w:rPr>
                <w:rFonts w:ascii="DIN 2014 Light" w:hAnsi="DIN 2014 Light" w:cstheme="minorHAnsi"/>
              </w:rPr>
              <w:t>A</w:t>
            </w:r>
          </w:p>
        </w:tc>
      </w:tr>
      <w:tr w:rsidR="00A157CE" w:rsidRPr="00B40828" w:rsidTr="0046592C">
        <w:trPr>
          <w:trHeight w:val="314"/>
        </w:trPr>
        <w:tc>
          <w:tcPr>
            <w:tcW w:w="8266" w:type="dxa"/>
            <w:tcBorders>
              <w:right w:val="single" w:sz="4" w:space="0" w:color="auto"/>
            </w:tcBorders>
            <w:shd w:val="clear" w:color="auto" w:fill="CCCCCC"/>
          </w:tcPr>
          <w:p w:rsidR="00A157CE" w:rsidRPr="00B40828" w:rsidRDefault="00A157CE" w:rsidP="00274E20">
            <w:pPr>
              <w:spacing w:line="0" w:lineRule="atLeast"/>
              <w:rPr>
                <w:rFonts w:ascii="DIN 2014 Light" w:hAnsi="DIN 2014 Light" w:cstheme="minorHAnsi"/>
                <w:b/>
              </w:rPr>
            </w:pPr>
            <w:r w:rsidRPr="00B40828">
              <w:rPr>
                <w:rFonts w:ascii="DIN 2014 Light" w:hAnsi="DIN 2014 Light" w:cstheme="minorHAnsi"/>
                <w:b/>
              </w:rPr>
              <w:t>Relevant Skills/Abilities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CCCCCC"/>
          </w:tcPr>
          <w:p w:rsidR="00A157CE" w:rsidRPr="00B40828" w:rsidRDefault="00A157CE" w:rsidP="00274E20">
            <w:pPr>
              <w:spacing w:line="0" w:lineRule="atLeast"/>
              <w:rPr>
                <w:rFonts w:ascii="DIN 2014 Light" w:hAnsi="DIN 2014 Light" w:cstheme="minorHAnsi"/>
              </w:rPr>
            </w:pPr>
          </w:p>
        </w:tc>
        <w:tc>
          <w:tcPr>
            <w:tcW w:w="1514" w:type="dxa"/>
            <w:shd w:val="clear" w:color="auto" w:fill="CCCCCC"/>
          </w:tcPr>
          <w:p w:rsidR="00A157CE" w:rsidRPr="00B40828" w:rsidRDefault="00A157CE" w:rsidP="00274E20">
            <w:pPr>
              <w:spacing w:line="0" w:lineRule="atLeast"/>
              <w:rPr>
                <w:rFonts w:ascii="DIN 2014 Light" w:hAnsi="DIN 2014 Light" w:cstheme="minorHAnsi"/>
                <w:b/>
              </w:rPr>
            </w:pPr>
          </w:p>
        </w:tc>
      </w:tr>
      <w:tr w:rsidR="009D7267" w:rsidRPr="00B40828" w:rsidTr="0046592C">
        <w:trPr>
          <w:trHeight w:val="314"/>
        </w:trPr>
        <w:tc>
          <w:tcPr>
            <w:tcW w:w="8266" w:type="dxa"/>
            <w:tcBorders>
              <w:right w:val="single" w:sz="4" w:space="0" w:color="auto"/>
            </w:tcBorders>
            <w:shd w:val="clear" w:color="auto" w:fill="auto"/>
          </w:tcPr>
          <w:p w:rsidR="009D7267" w:rsidRPr="00B40828" w:rsidRDefault="0046592C" w:rsidP="00274E20">
            <w:pPr>
              <w:pStyle w:val="BodyText2"/>
              <w:autoSpaceDN w:val="0"/>
              <w:spacing w:after="0" w:line="240" w:lineRule="auto"/>
              <w:rPr>
                <w:rFonts w:ascii="DIN 2014 Light" w:hAnsi="DIN 2014 Light" w:cstheme="minorHAnsi"/>
                <w:highlight w:val="yellow"/>
              </w:rPr>
            </w:pPr>
            <w:r>
              <w:rPr>
                <w:rFonts w:ascii="DIN 2014 Light" w:hAnsi="DIN 2014 Light" w:cstheme="minorHAnsi"/>
                <w:sz w:val="23"/>
                <w:szCs w:val="23"/>
              </w:rPr>
              <w:t>Strong interpersonal skills and the ability to show compassion and empathy</w:t>
            </w:r>
            <w:r w:rsidR="009D7267" w:rsidRPr="00B40828">
              <w:rPr>
                <w:rFonts w:ascii="DIN 2014 Light" w:hAnsi="DIN 2014 Light" w:cstheme="minorHAnsi"/>
                <w:highlight w:val="yellow"/>
              </w:rPr>
              <w:t xml:space="preserve"> 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auto"/>
          </w:tcPr>
          <w:p w:rsidR="009D7267" w:rsidRPr="00B40828" w:rsidRDefault="009D7267" w:rsidP="00274E20">
            <w:pPr>
              <w:spacing w:line="0" w:lineRule="atLeast"/>
              <w:rPr>
                <w:rFonts w:ascii="DIN 2014 Light" w:hAnsi="DIN 2014 Light" w:cstheme="minorHAnsi"/>
              </w:rPr>
            </w:pPr>
            <w:r w:rsidRPr="00B40828">
              <w:rPr>
                <w:rFonts w:ascii="DIN 2014 Light" w:hAnsi="DIN 2014 Light" w:cstheme="minorHAnsi"/>
              </w:rPr>
              <w:t>E</w:t>
            </w:r>
          </w:p>
        </w:tc>
        <w:tc>
          <w:tcPr>
            <w:tcW w:w="1514" w:type="dxa"/>
            <w:shd w:val="clear" w:color="auto" w:fill="auto"/>
          </w:tcPr>
          <w:p w:rsidR="009D7267" w:rsidRPr="00B40828" w:rsidRDefault="009D7267" w:rsidP="00274E20">
            <w:pPr>
              <w:spacing w:line="0" w:lineRule="atLeast"/>
              <w:rPr>
                <w:rFonts w:ascii="DIN 2014 Light" w:hAnsi="DIN 2014 Light" w:cstheme="minorHAnsi"/>
              </w:rPr>
            </w:pPr>
            <w:r w:rsidRPr="00B40828">
              <w:rPr>
                <w:rFonts w:ascii="DIN 2014 Light" w:hAnsi="DIN 2014 Light" w:cstheme="minorHAnsi"/>
              </w:rPr>
              <w:t>A, I</w:t>
            </w:r>
          </w:p>
        </w:tc>
      </w:tr>
      <w:tr w:rsidR="000A2A63" w:rsidRPr="00B40828" w:rsidTr="0046592C">
        <w:trPr>
          <w:trHeight w:val="314"/>
        </w:trPr>
        <w:tc>
          <w:tcPr>
            <w:tcW w:w="8266" w:type="dxa"/>
            <w:tcBorders>
              <w:right w:val="single" w:sz="4" w:space="0" w:color="auto"/>
            </w:tcBorders>
            <w:shd w:val="clear" w:color="auto" w:fill="auto"/>
          </w:tcPr>
          <w:p w:rsidR="000A2A63" w:rsidRPr="00B40828" w:rsidRDefault="000A2A63" w:rsidP="000A2A63">
            <w:pPr>
              <w:spacing w:line="0" w:lineRule="atLeast"/>
              <w:rPr>
                <w:rFonts w:ascii="DIN 2014 Light" w:hAnsi="DIN 2014 Light" w:cstheme="minorHAnsi"/>
                <w:sz w:val="23"/>
                <w:szCs w:val="23"/>
              </w:rPr>
            </w:pPr>
            <w:r w:rsidRPr="00B40828">
              <w:rPr>
                <w:rFonts w:ascii="DIN 2014 Light" w:hAnsi="DIN 2014 Light" w:cstheme="minorHAnsi"/>
                <w:sz w:val="23"/>
                <w:szCs w:val="23"/>
              </w:rPr>
              <w:t xml:space="preserve">A can-do attitude with the ability to </w:t>
            </w:r>
            <w:r w:rsidR="0046592C">
              <w:rPr>
                <w:rFonts w:ascii="DIN 2014 Light" w:hAnsi="DIN 2014 Light" w:cstheme="minorHAnsi"/>
                <w:sz w:val="23"/>
                <w:szCs w:val="23"/>
              </w:rPr>
              <w:t>balance workload across a number of teams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auto"/>
          </w:tcPr>
          <w:p w:rsidR="000A2A63" w:rsidRPr="00B40828" w:rsidRDefault="000A2A63" w:rsidP="000A2A63">
            <w:pPr>
              <w:spacing w:line="0" w:lineRule="atLeast"/>
              <w:rPr>
                <w:rFonts w:ascii="DIN 2014 Light" w:hAnsi="DIN 2014 Light" w:cstheme="minorHAnsi"/>
                <w:sz w:val="23"/>
                <w:szCs w:val="23"/>
              </w:rPr>
            </w:pPr>
            <w:r w:rsidRPr="00B40828">
              <w:rPr>
                <w:rFonts w:ascii="DIN 2014 Light" w:hAnsi="DIN 2014 Light" w:cstheme="minorHAnsi"/>
                <w:sz w:val="23"/>
                <w:szCs w:val="23"/>
              </w:rPr>
              <w:t>E</w:t>
            </w:r>
          </w:p>
        </w:tc>
        <w:tc>
          <w:tcPr>
            <w:tcW w:w="1514" w:type="dxa"/>
            <w:shd w:val="clear" w:color="auto" w:fill="auto"/>
          </w:tcPr>
          <w:p w:rsidR="000A2A63" w:rsidRPr="00B40828" w:rsidRDefault="000A2A63" w:rsidP="000A2A63">
            <w:pPr>
              <w:spacing w:line="0" w:lineRule="atLeast"/>
              <w:rPr>
                <w:rFonts w:ascii="DIN 2014 Light" w:hAnsi="DIN 2014 Light" w:cstheme="minorHAnsi"/>
                <w:sz w:val="23"/>
                <w:szCs w:val="23"/>
              </w:rPr>
            </w:pPr>
            <w:r w:rsidRPr="00B40828">
              <w:rPr>
                <w:rFonts w:ascii="DIN 2014 Light" w:hAnsi="DIN 2014 Light" w:cstheme="minorHAnsi"/>
                <w:sz w:val="23"/>
                <w:szCs w:val="23"/>
              </w:rPr>
              <w:t>A, I</w:t>
            </w:r>
          </w:p>
        </w:tc>
      </w:tr>
      <w:tr w:rsidR="00D21FC8" w:rsidRPr="00B40828" w:rsidTr="0046592C">
        <w:trPr>
          <w:trHeight w:val="314"/>
        </w:trPr>
        <w:tc>
          <w:tcPr>
            <w:tcW w:w="8266" w:type="dxa"/>
            <w:tcBorders>
              <w:right w:val="single" w:sz="4" w:space="0" w:color="auto"/>
            </w:tcBorders>
            <w:shd w:val="clear" w:color="auto" w:fill="auto"/>
          </w:tcPr>
          <w:p w:rsidR="00D21FC8" w:rsidRPr="00B40828" w:rsidRDefault="00D21FC8" w:rsidP="000A2A63">
            <w:pPr>
              <w:spacing w:line="0" w:lineRule="atLeast"/>
              <w:rPr>
                <w:rFonts w:ascii="DIN 2014 Light" w:hAnsi="DIN 2014 Light" w:cstheme="minorHAnsi"/>
                <w:sz w:val="23"/>
                <w:szCs w:val="23"/>
              </w:rPr>
            </w:pPr>
            <w:r>
              <w:rPr>
                <w:rFonts w:ascii="DIN 2014 Light" w:hAnsi="DIN 2014 Light" w:cstheme="minorHAnsi"/>
                <w:sz w:val="23"/>
                <w:szCs w:val="23"/>
              </w:rPr>
              <w:t>Willingness to learn and self-develop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auto"/>
          </w:tcPr>
          <w:p w:rsidR="00D21FC8" w:rsidRPr="00B40828" w:rsidRDefault="00D21FC8" w:rsidP="000A2A63">
            <w:pPr>
              <w:spacing w:line="0" w:lineRule="atLeast"/>
              <w:rPr>
                <w:rFonts w:ascii="DIN 2014 Light" w:hAnsi="DIN 2014 Light" w:cstheme="minorHAnsi"/>
                <w:sz w:val="23"/>
                <w:szCs w:val="23"/>
              </w:rPr>
            </w:pPr>
            <w:r>
              <w:rPr>
                <w:rFonts w:ascii="DIN 2014 Light" w:hAnsi="DIN 2014 Light" w:cstheme="minorHAnsi"/>
                <w:sz w:val="23"/>
                <w:szCs w:val="23"/>
              </w:rPr>
              <w:t>E</w:t>
            </w:r>
          </w:p>
        </w:tc>
        <w:tc>
          <w:tcPr>
            <w:tcW w:w="1514" w:type="dxa"/>
            <w:shd w:val="clear" w:color="auto" w:fill="auto"/>
          </w:tcPr>
          <w:p w:rsidR="00D21FC8" w:rsidRPr="00B40828" w:rsidRDefault="00D21FC8" w:rsidP="000A2A63">
            <w:pPr>
              <w:spacing w:line="0" w:lineRule="atLeast"/>
              <w:rPr>
                <w:rFonts w:ascii="DIN 2014 Light" w:hAnsi="DIN 2014 Light" w:cstheme="minorHAnsi"/>
                <w:sz w:val="23"/>
                <w:szCs w:val="23"/>
              </w:rPr>
            </w:pPr>
            <w:r>
              <w:rPr>
                <w:rFonts w:ascii="DIN 2014 Light" w:hAnsi="DIN 2014 Light" w:cstheme="minorHAnsi"/>
                <w:sz w:val="23"/>
                <w:szCs w:val="23"/>
              </w:rPr>
              <w:t>A, I</w:t>
            </w:r>
          </w:p>
        </w:tc>
      </w:tr>
      <w:tr w:rsidR="00A157CE" w:rsidRPr="00B40828" w:rsidTr="0046592C">
        <w:trPr>
          <w:trHeight w:val="314"/>
        </w:trPr>
        <w:tc>
          <w:tcPr>
            <w:tcW w:w="8266" w:type="dxa"/>
            <w:tcBorders>
              <w:right w:val="single" w:sz="4" w:space="0" w:color="auto"/>
            </w:tcBorders>
            <w:shd w:val="clear" w:color="auto" w:fill="auto"/>
          </w:tcPr>
          <w:p w:rsidR="00A157CE" w:rsidRPr="0046592C" w:rsidRDefault="00D21FC8" w:rsidP="0046592C">
            <w:pPr>
              <w:pStyle w:val="BodyText2"/>
              <w:autoSpaceDN w:val="0"/>
              <w:spacing w:after="0" w:line="240" w:lineRule="auto"/>
              <w:rPr>
                <w:rFonts w:ascii="DIN 2014 Light" w:hAnsi="DIN 2014 Light" w:cstheme="minorHAnsi"/>
              </w:rPr>
            </w:pPr>
            <w:r w:rsidRPr="00D21FC8">
              <w:rPr>
                <w:rFonts w:ascii="DIN 2014 Light" w:hAnsi="DIN 2014 Light" w:cstheme="minorHAnsi"/>
              </w:rPr>
              <w:t>Strong</w:t>
            </w:r>
            <w:r w:rsidR="0046592C" w:rsidRPr="0046592C">
              <w:rPr>
                <w:rFonts w:ascii="DIN 2014 Light" w:hAnsi="DIN 2014 Light" w:cstheme="minorHAnsi"/>
              </w:rPr>
              <w:t xml:space="preserve"> written and verbal communication skills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auto"/>
          </w:tcPr>
          <w:p w:rsidR="00A157CE" w:rsidRPr="00B40828" w:rsidRDefault="00A157CE" w:rsidP="00274E20">
            <w:pPr>
              <w:spacing w:line="0" w:lineRule="atLeast"/>
              <w:rPr>
                <w:rFonts w:ascii="DIN 2014 Light" w:hAnsi="DIN 2014 Light" w:cstheme="minorHAnsi"/>
              </w:rPr>
            </w:pPr>
            <w:r w:rsidRPr="00B40828">
              <w:rPr>
                <w:rFonts w:ascii="DIN 2014 Light" w:hAnsi="DIN 2014 Light" w:cstheme="minorHAnsi"/>
              </w:rPr>
              <w:t>E</w:t>
            </w:r>
          </w:p>
        </w:tc>
        <w:tc>
          <w:tcPr>
            <w:tcW w:w="1514" w:type="dxa"/>
            <w:shd w:val="clear" w:color="auto" w:fill="auto"/>
          </w:tcPr>
          <w:p w:rsidR="00A157CE" w:rsidRPr="00B40828" w:rsidRDefault="00A157CE" w:rsidP="00274E20">
            <w:pPr>
              <w:spacing w:line="0" w:lineRule="atLeast"/>
              <w:rPr>
                <w:rFonts w:ascii="DIN 2014 Light" w:hAnsi="DIN 2014 Light" w:cstheme="minorHAnsi"/>
              </w:rPr>
            </w:pPr>
            <w:r w:rsidRPr="00B40828">
              <w:rPr>
                <w:rFonts w:ascii="DIN 2014 Light" w:hAnsi="DIN 2014 Light" w:cstheme="minorHAnsi"/>
              </w:rPr>
              <w:t>A, I</w:t>
            </w:r>
          </w:p>
        </w:tc>
      </w:tr>
      <w:tr w:rsidR="00A157CE" w:rsidRPr="00B40828" w:rsidTr="0046592C">
        <w:trPr>
          <w:trHeight w:val="314"/>
        </w:trPr>
        <w:tc>
          <w:tcPr>
            <w:tcW w:w="8266" w:type="dxa"/>
            <w:tcBorders>
              <w:right w:val="single" w:sz="4" w:space="0" w:color="auto"/>
            </w:tcBorders>
            <w:shd w:val="clear" w:color="auto" w:fill="auto"/>
          </w:tcPr>
          <w:p w:rsidR="00A157CE" w:rsidRPr="00B40828" w:rsidRDefault="0046592C" w:rsidP="0046592C">
            <w:pPr>
              <w:pStyle w:val="BodyText2"/>
              <w:autoSpaceDN w:val="0"/>
              <w:spacing w:after="0" w:line="240" w:lineRule="auto"/>
              <w:rPr>
                <w:rFonts w:ascii="DIN 2014 Light" w:hAnsi="DIN 2014 Light" w:cstheme="minorHAnsi"/>
              </w:rPr>
            </w:pPr>
            <w:r w:rsidRPr="0046592C">
              <w:rPr>
                <w:rFonts w:ascii="DIN 2014 Light" w:hAnsi="DIN 2014 Light" w:cstheme="minorHAnsi"/>
              </w:rPr>
              <w:t>Excellent attention to detail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auto"/>
          </w:tcPr>
          <w:p w:rsidR="00A157CE" w:rsidRPr="00B40828" w:rsidRDefault="00A157CE" w:rsidP="00274E20">
            <w:pPr>
              <w:spacing w:line="0" w:lineRule="atLeast"/>
              <w:rPr>
                <w:rFonts w:ascii="DIN 2014 Light" w:hAnsi="DIN 2014 Light" w:cstheme="minorHAnsi"/>
              </w:rPr>
            </w:pPr>
            <w:r w:rsidRPr="00B40828">
              <w:rPr>
                <w:rFonts w:ascii="DIN 2014 Light" w:hAnsi="DIN 2014 Light" w:cstheme="minorHAnsi"/>
              </w:rPr>
              <w:t>E</w:t>
            </w:r>
          </w:p>
        </w:tc>
        <w:tc>
          <w:tcPr>
            <w:tcW w:w="1514" w:type="dxa"/>
            <w:shd w:val="clear" w:color="auto" w:fill="auto"/>
          </w:tcPr>
          <w:p w:rsidR="00A157CE" w:rsidRPr="00B40828" w:rsidRDefault="00A157CE" w:rsidP="00274E20">
            <w:pPr>
              <w:spacing w:line="0" w:lineRule="atLeast"/>
              <w:rPr>
                <w:rFonts w:ascii="DIN 2014 Light" w:hAnsi="DIN 2014 Light" w:cstheme="minorHAnsi"/>
              </w:rPr>
            </w:pPr>
            <w:r w:rsidRPr="00B40828">
              <w:rPr>
                <w:rFonts w:ascii="DIN 2014 Light" w:hAnsi="DIN 2014 Light" w:cstheme="minorHAnsi"/>
              </w:rPr>
              <w:t>A, I</w:t>
            </w:r>
          </w:p>
        </w:tc>
      </w:tr>
      <w:tr w:rsidR="00A157CE" w:rsidRPr="00B40828" w:rsidTr="0046592C">
        <w:trPr>
          <w:trHeight w:val="283"/>
        </w:trPr>
        <w:tc>
          <w:tcPr>
            <w:tcW w:w="8266" w:type="dxa"/>
            <w:tcBorders>
              <w:right w:val="single" w:sz="4" w:space="0" w:color="auto"/>
            </w:tcBorders>
            <w:shd w:val="clear" w:color="auto" w:fill="CCCCCC"/>
          </w:tcPr>
          <w:p w:rsidR="00A157CE" w:rsidRPr="00B40828" w:rsidRDefault="00A157CE" w:rsidP="00274E20">
            <w:pPr>
              <w:spacing w:line="0" w:lineRule="atLeast"/>
              <w:rPr>
                <w:rFonts w:ascii="DIN 2014 Light" w:hAnsi="DIN 2014 Light" w:cstheme="minorHAnsi"/>
              </w:rPr>
            </w:pPr>
            <w:r w:rsidRPr="00B40828">
              <w:rPr>
                <w:rFonts w:ascii="DIN 2014 Light" w:hAnsi="DIN 2014 Light" w:cstheme="minorHAnsi"/>
                <w:b/>
              </w:rPr>
              <w:t>Other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CCCCCC"/>
          </w:tcPr>
          <w:p w:rsidR="00A157CE" w:rsidRPr="00B40828" w:rsidRDefault="00A157CE" w:rsidP="00274E20">
            <w:pPr>
              <w:spacing w:line="0" w:lineRule="atLeast"/>
              <w:rPr>
                <w:rFonts w:ascii="DIN 2014 Light" w:hAnsi="DIN 2014 Light" w:cstheme="minorHAnsi"/>
              </w:rPr>
            </w:pPr>
          </w:p>
        </w:tc>
        <w:tc>
          <w:tcPr>
            <w:tcW w:w="1514" w:type="dxa"/>
            <w:shd w:val="clear" w:color="auto" w:fill="CCCCCC"/>
          </w:tcPr>
          <w:p w:rsidR="00A157CE" w:rsidRPr="00B40828" w:rsidRDefault="00A157CE" w:rsidP="00274E20">
            <w:pPr>
              <w:spacing w:line="0" w:lineRule="atLeast"/>
              <w:rPr>
                <w:rFonts w:ascii="DIN 2014 Light" w:hAnsi="DIN 2014 Light" w:cstheme="minorHAnsi"/>
              </w:rPr>
            </w:pPr>
          </w:p>
        </w:tc>
      </w:tr>
      <w:tr w:rsidR="00A157CE" w:rsidRPr="00B40828" w:rsidTr="0046592C">
        <w:trPr>
          <w:trHeight w:val="283"/>
        </w:trPr>
        <w:tc>
          <w:tcPr>
            <w:tcW w:w="8266" w:type="dxa"/>
            <w:tcBorders>
              <w:right w:val="single" w:sz="4" w:space="0" w:color="auto"/>
            </w:tcBorders>
          </w:tcPr>
          <w:p w:rsidR="00A157CE" w:rsidRPr="00B40828" w:rsidRDefault="00A157CE" w:rsidP="00274E20">
            <w:pPr>
              <w:pStyle w:val="BodyText2"/>
              <w:autoSpaceDN w:val="0"/>
              <w:spacing w:after="0" w:line="240" w:lineRule="auto"/>
              <w:rPr>
                <w:rFonts w:ascii="DIN 2014 Light" w:hAnsi="DIN 2014 Light" w:cstheme="minorHAnsi"/>
              </w:rPr>
            </w:pPr>
            <w:r w:rsidRPr="00B40828">
              <w:rPr>
                <w:rFonts w:ascii="DIN 2014 Light" w:hAnsi="DIN 2014 Light" w:cstheme="minorHAnsi"/>
              </w:rPr>
              <w:t>Understanding of and commitment to Sobell House Hospice Charity’s mission, vision and values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A157CE" w:rsidRPr="00B40828" w:rsidRDefault="00A157CE" w:rsidP="00274E20">
            <w:pPr>
              <w:spacing w:line="0" w:lineRule="atLeast"/>
              <w:rPr>
                <w:rFonts w:ascii="DIN 2014 Light" w:hAnsi="DIN 2014 Light" w:cstheme="minorHAnsi"/>
              </w:rPr>
            </w:pPr>
            <w:r w:rsidRPr="00B40828">
              <w:rPr>
                <w:rFonts w:ascii="DIN 2014 Light" w:hAnsi="DIN 2014 Light" w:cstheme="minorHAnsi"/>
              </w:rPr>
              <w:t>E</w:t>
            </w:r>
          </w:p>
        </w:tc>
        <w:tc>
          <w:tcPr>
            <w:tcW w:w="1514" w:type="dxa"/>
          </w:tcPr>
          <w:p w:rsidR="00A157CE" w:rsidRPr="00B40828" w:rsidRDefault="00A157CE" w:rsidP="00274E20">
            <w:pPr>
              <w:spacing w:line="0" w:lineRule="atLeast"/>
              <w:rPr>
                <w:rFonts w:ascii="DIN 2014 Light" w:hAnsi="DIN 2014 Light" w:cstheme="minorHAnsi"/>
              </w:rPr>
            </w:pPr>
            <w:r w:rsidRPr="00B40828">
              <w:rPr>
                <w:rFonts w:ascii="DIN 2014 Light" w:hAnsi="DIN 2014 Light" w:cstheme="minorHAnsi"/>
              </w:rPr>
              <w:t>A, I</w:t>
            </w:r>
          </w:p>
        </w:tc>
      </w:tr>
      <w:tr w:rsidR="00A157CE" w:rsidRPr="00B40828" w:rsidTr="0046592C">
        <w:trPr>
          <w:trHeight w:val="283"/>
        </w:trPr>
        <w:tc>
          <w:tcPr>
            <w:tcW w:w="8266" w:type="dxa"/>
            <w:tcBorders>
              <w:right w:val="single" w:sz="4" w:space="0" w:color="auto"/>
            </w:tcBorders>
          </w:tcPr>
          <w:p w:rsidR="00A157CE" w:rsidRPr="00B40828" w:rsidRDefault="00A157CE" w:rsidP="00274E20">
            <w:pPr>
              <w:pStyle w:val="BodyText2"/>
              <w:autoSpaceDN w:val="0"/>
              <w:spacing w:after="0" w:line="240" w:lineRule="auto"/>
              <w:rPr>
                <w:rFonts w:ascii="DIN 2014 Light" w:hAnsi="DIN 2014 Light" w:cstheme="minorHAnsi"/>
              </w:rPr>
            </w:pPr>
            <w:r w:rsidRPr="00B40828">
              <w:rPr>
                <w:rFonts w:ascii="DIN 2014 Light" w:hAnsi="DIN 2014 Light" w:cstheme="minorHAnsi"/>
              </w:rPr>
              <w:t>Right to work in the UK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A157CE" w:rsidRPr="00B40828" w:rsidRDefault="00A157CE" w:rsidP="00274E20">
            <w:pPr>
              <w:spacing w:line="0" w:lineRule="atLeast"/>
              <w:rPr>
                <w:rFonts w:ascii="DIN 2014 Light" w:hAnsi="DIN 2014 Light" w:cstheme="minorHAnsi"/>
              </w:rPr>
            </w:pPr>
            <w:r w:rsidRPr="00B40828">
              <w:rPr>
                <w:rFonts w:ascii="DIN 2014 Light" w:hAnsi="DIN 2014 Light" w:cstheme="minorHAnsi"/>
              </w:rPr>
              <w:t>E</w:t>
            </w:r>
          </w:p>
        </w:tc>
        <w:tc>
          <w:tcPr>
            <w:tcW w:w="1514" w:type="dxa"/>
          </w:tcPr>
          <w:p w:rsidR="00A157CE" w:rsidRPr="00B40828" w:rsidRDefault="00A157CE" w:rsidP="00274E20">
            <w:pPr>
              <w:spacing w:line="0" w:lineRule="atLeast"/>
              <w:rPr>
                <w:rFonts w:ascii="DIN 2014 Light" w:hAnsi="DIN 2014 Light" w:cstheme="minorHAnsi"/>
                <w:b/>
              </w:rPr>
            </w:pPr>
            <w:r w:rsidRPr="00B40828">
              <w:rPr>
                <w:rFonts w:ascii="DIN 2014 Light" w:hAnsi="DIN 2014 Light" w:cstheme="minorHAnsi"/>
              </w:rPr>
              <w:t>A, D (at I)</w:t>
            </w:r>
          </w:p>
        </w:tc>
      </w:tr>
    </w:tbl>
    <w:p w:rsidR="00EB0D34" w:rsidRPr="00B40828" w:rsidRDefault="00EB0D34" w:rsidP="00274E20">
      <w:pPr>
        <w:rPr>
          <w:rFonts w:ascii="DIN 2014 Light" w:hAnsi="DIN 2014 Light" w:cstheme="minorHAnsi"/>
        </w:rPr>
      </w:pPr>
      <w:bookmarkStart w:id="1" w:name="_GoBack"/>
      <w:bookmarkEnd w:id="1"/>
    </w:p>
    <w:sectPr w:rsidR="00EB0D34" w:rsidRPr="00B40828" w:rsidSect="002114CE">
      <w:headerReference w:type="even" r:id="rId11"/>
      <w:footerReference w:type="default" r:id="rId12"/>
      <w:pgSz w:w="11906" w:h="16838"/>
      <w:pgMar w:top="426" w:right="720" w:bottom="72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873" w:rsidRDefault="00D21873">
      <w:r>
        <w:separator/>
      </w:r>
    </w:p>
  </w:endnote>
  <w:endnote w:type="continuationSeparator" w:id="0">
    <w:p w:rsidR="00D21873" w:rsidRDefault="00D21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2014 Light">
    <w:altName w:val="Calibri"/>
    <w:panose1 w:val="00000000000000000000"/>
    <w:charset w:val="00"/>
    <w:family w:val="swiss"/>
    <w:notTrueType/>
    <w:pitch w:val="variable"/>
    <w:sig w:usb0="A00002FF" w:usb1="5000204B" w:usb2="0000002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4CE" w:rsidRPr="006D7548" w:rsidRDefault="002114CE" w:rsidP="002114CE">
    <w:pPr>
      <w:pStyle w:val="BasicParagraph"/>
      <w:rPr>
        <w:rFonts w:ascii="DIN 2014 Light" w:hAnsi="DIN 2014 Light" w:cstheme="minorHAnsi"/>
        <w:color w:val="302C7E"/>
        <w:sz w:val="14"/>
        <w:szCs w:val="16"/>
      </w:rPr>
    </w:pPr>
    <w:r w:rsidRPr="006D7548">
      <w:rPr>
        <w:rFonts w:ascii="DIN 2014 Light" w:hAnsi="DIN 2014 Light" w:cstheme="minorHAnsi"/>
        <w:color w:val="302C7E"/>
        <w:sz w:val="14"/>
        <w:szCs w:val="16"/>
      </w:rPr>
      <w:t xml:space="preserve">Sobell House Hospice Charity Ltd. Registered Charity No. 1118646. Company No. 5989017. </w:t>
    </w:r>
    <w:r w:rsidRPr="006D7548">
      <w:rPr>
        <w:rFonts w:ascii="DIN 2014 Light" w:hAnsi="DIN 2014 Light" w:cstheme="minorHAnsi"/>
        <w:color w:val="302C7E"/>
        <w:sz w:val="14"/>
        <w:szCs w:val="16"/>
      </w:rPr>
      <w:br/>
      <w:t>Registered in England and Wales. Registered Office: 30 St Giles, Oxford OX1 3LE.</w:t>
    </w:r>
    <w:hyperlink r:id="rId1" w:history="1">
      <w:r w:rsidRPr="006D7548">
        <w:rPr>
          <w:rStyle w:val="Hyperlink"/>
          <w:rFonts w:ascii="DIN 2014 Light" w:hAnsi="DIN 2014 Light" w:cstheme="minorHAnsi"/>
          <w:sz w:val="14"/>
          <w:szCs w:val="16"/>
        </w:rPr>
        <w:t xml:space="preserve"> </w:t>
      </w:r>
      <w:r w:rsidRPr="006D7548">
        <w:rPr>
          <w:rStyle w:val="Hyperlink"/>
          <w:rFonts w:ascii="DIN 2014 Light" w:hAnsi="DIN 2014 Light" w:cstheme="minorHAnsi"/>
          <w:b/>
          <w:sz w:val="14"/>
          <w:szCs w:val="16"/>
        </w:rPr>
        <w:t>www.sobellhouse.org</w:t>
      </w:r>
    </w:hyperlink>
  </w:p>
  <w:p w:rsidR="002114CE" w:rsidRPr="006D7548" w:rsidRDefault="002114CE">
    <w:pPr>
      <w:pStyle w:val="Footer"/>
      <w:rPr>
        <w:rFonts w:ascii="DIN 2014 Light" w:hAnsi="DIN 2014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873" w:rsidRDefault="00D21873">
      <w:r>
        <w:separator/>
      </w:r>
    </w:p>
  </w:footnote>
  <w:footnote w:type="continuationSeparator" w:id="0">
    <w:p w:rsidR="00D21873" w:rsidRDefault="00D21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E22" w:rsidRDefault="008D7D8F">
    <w:pPr>
      <w:pStyle w:val="Header"/>
    </w:pPr>
    <w:sdt>
      <w:sdtPr>
        <w:id w:val="1683469744"/>
        <w:temporary/>
        <w:showingPlcHdr/>
      </w:sdtPr>
      <w:sdtEndPr/>
      <w:sdtContent>
        <w:r w:rsidR="00152E22">
          <w:t>[Type text]</w:t>
        </w:r>
      </w:sdtContent>
    </w:sdt>
    <w:r w:rsidR="00152E22">
      <w:ptab w:relativeTo="margin" w:alignment="center" w:leader="none"/>
    </w:r>
    <w:sdt>
      <w:sdtPr>
        <w:id w:val="1919739093"/>
        <w:temporary/>
        <w:showingPlcHdr/>
      </w:sdtPr>
      <w:sdtEndPr/>
      <w:sdtContent>
        <w:r w:rsidR="00152E22">
          <w:t>[Type text]</w:t>
        </w:r>
      </w:sdtContent>
    </w:sdt>
    <w:r w:rsidR="00152E22">
      <w:ptab w:relativeTo="margin" w:alignment="right" w:leader="none"/>
    </w:r>
    <w:sdt>
      <w:sdtPr>
        <w:id w:val="648173783"/>
        <w:temporary/>
        <w:showingPlcHdr/>
      </w:sdtPr>
      <w:sdtEndPr/>
      <w:sdtContent>
        <w:r w:rsidR="00152E22">
          <w:t>[Type text]</w:t>
        </w:r>
      </w:sdtContent>
    </w:sdt>
  </w:p>
  <w:p w:rsidR="00152E22" w:rsidRDefault="00152E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3B1C"/>
    <w:multiLevelType w:val="hybridMultilevel"/>
    <w:tmpl w:val="9F8067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65004"/>
    <w:multiLevelType w:val="hybridMultilevel"/>
    <w:tmpl w:val="C07E5C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630B91"/>
    <w:multiLevelType w:val="hybridMultilevel"/>
    <w:tmpl w:val="F53208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BC0105"/>
    <w:multiLevelType w:val="hybridMultilevel"/>
    <w:tmpl w:val="E3D86C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560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217CE"/>
    <w:multiLevelType w:val="hybridMultilevel"/>
    <w:tmpl w:val="F880D2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D57A5D"/>
    <w:multiLevelType w:val="hybridMultilevel"/>
    <w:tmpl w:val="3460BE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2C605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1A73479"/>
    <w:multiLevelType w:val="hybridMultilevel"/>
    <w:tmpl w:val="8D22DC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D0AE1"/>
    <w:multiLevelType w:val="hybridMultilevel"/>
    <w:tmpl w:val="F732CE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ED0E3A"/>
    <w:multiLevelType w:val="hybridMultilevel"/>
    <w:tmpl w:val="B2C0FF0C"/>
    <w:lvl w:ilvl="0" w:tplc="25B8850A">
      <w:start w:val="1"/>
      <w:numFmt w:val="bullet"/>
      <w:pStyle w:val="Bulletlevel1"/>
      <w:lvlText w:val=""/>
      <w:lvlJc w:val="left"/>
      <w:pPr>
        <w:ind w:left="510" w:hanging="510"/>
      </w:pPr>
      <w:rPr>
        <w:rFonts w:ascii="Wingdings" w:hAnsi="Wingdings" w:hint="default"/>
        <w:color w:val="ED7D31" w:themeColor="accent2"/>
        <w:sz w:val="22"/>
        <w:szCs w:val="22"/>
      </w:rPr>
    </w:lvl>
    <w:lvl w:ilvl="1" w:tplc="33128A54">
      <w:start w:val="1"/>
      <w:numFmt w:val="bullet"/>
      <w:pStyle w:val="BulletLevel2"/>
      <w:lvlText w:val=""/>
      <w:lvlJc w:val="left"/>
      <w:pPr>
        <w:ind w:left="1021" w:hanging="511"/>
      </w:pPr>
      <w:rPr>
        <w:rFonts w:ascii="Symbol" w:hAnsi="Symbol" w:hint="default"/>
      </w:rPr>
    </w:lvl>
    <w:lvl w:ilvl="2" w:tplc="2CEEF978">
      <w:start w:val="1"/>
      <w:numFmt w:val="bullet"/>
      <w:pStyle w:val="BulletLevel3"/>
      <w:lvlText w:val="-"/>
      <w:lvlJc w:val="left"/>
      <w:pPr>
        <w:ind w:left="1361" w:hanging="340"/>
      </w:pPr>
      <w:rPr>
        <w:rFonts w:ascii="Courier New" w:hAnsi="Courier New" w:cs="Times New Roman" w:hint="default"/>
      </w:rPr>
    </w:lvl>
    <w:lvl w:ilvl="3" w:tplc="DF846110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F7649"/>
    <w:multiLevelType w:val="hybridMultilevel"/>
    <w:tmpl w:val="3D962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C6BBB"/>
    <w:multiLevelType w:val="multilevel"/>
    <w:tmpl w:val="8AE04D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2" w15:restartNumberingAfterBreak="0">
    <w:nsid w:val="4B0E0E99"/>
    <w:multiLevelType w:val="hybridMultilevel"/>
    <w:tmpl w:val="57501D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D5147"/>
    <w:multiLevelType w:val="hybridMultilevel"/>
    <w:tmpl w:val="A70056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44531A"/>
    <w:multiLevelType w:val="hybridMultilevel"/>
    <w:tmpl w:val="89667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00983"/>
    <w:multiLevelType w:val="hybridMultilevel"/>
    <w:tmpl w:val="55041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C2D5F"/>
    <w:multiLevelType w:val="hybridMultilevel"/>
    <w:tmpl w:val="8F789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B7C87"/>
    <w:multiLevelType w:val="hybridMultilevel"/>
    <w:tmpl w:val="3426F6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10241E"/>
    <w:multiLevelType w:val="hybridMultilevel"/>
    <w:tmpl w:val="83C0E5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0"/>
  </w:num>
  <w:num w:numId="5">
    <w:abstractNumId w:val="9"/>
  </w:num>
  <w:num w:numId="6">
    <w:abstractNumId w:val="9"/>
  </w:num>
  <w:num w:numId="7">
    <w:abstractNumId w:val="14"/>
  </w:num>
  <w:num w:numId="8">
    <w:abstractNumId w:val="17"/>
  </w:num>
  <w:num w:numId="9">
    <w:abstractNumId w:val="1"/>
  </w:num>
  <w:num w:numId="10">
    <w:abstractNumId w:val="4"/>
  </w:num>
  <w:num w:numId="11">
    <w:abstractNumId w:val="16"/>
  </w:num>
  <w:num w:numId="12">
    <w:abstractNumId w:val="13"/>
  </w:num>
  <w:num w:numId="13">
    <w:abstractNumId w:val="10"/>
  </w:num>
  <w:num w:numId="14">
    <w:abstractNumId w:val="12"/>
  </w:num>
  <w:num w:numId="15">
    <w:abstractNumId w:val="7"/>
  </w:num>
  <w:num w:numId="16">
    <w:abstractNumId w:val="18"/>
  </w:num>
  <w:num w:numId="17">
    <w:abstractNumId w:val="2"/>
  </w:num>
  <w:num w:numId="18">
    <w:abstractNumId w:val="6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E22"/>
    <w:rsid w:val="00015987"/>
    <w:rsid w:val="00057924"/>
    <w:rsid w:val="00086D4E"/>
    <w:rsid w:val="000A2A63"/>
    <w:rsid w:val="000E7EB6"/>
    <w:rsid w:val="000F7173"/>
    <w:rsid w:val="00113344"/>
    <w:rsid w:val="00123219"/>
    <w:rsid w:val="00125057"/>
    <w:rsid w:val="00152E22"/>
    <w:rsid w:val="00175CFE"/>
    <w:rsid w:val="002114CE"/>
    <w:rsid w:val="002522C9"/>
    <w:rsid w:val="00274E20"/>
    <w:rsid w:val="002B1F59"/>
    <w:rsid w:val="002C60B3"/>
    <w:rsid w:val="00305658"/>
    <w:rsid w:val="00310DF3"/>
    <w:rsid w:val="00354320"/>
    <w:rsid w:val="0035748F"/>
    <w:rsid w:val="003B37C2"/>
    <w:rsid w:val="003B6060"/>
    <w:rsid w:val="003E4B48"/>
    <w:rsid w:val="003F0490"/>
    <w:rsid w:val="003F2524"/>
    <w:rsid w:val="0046592C"/>
    <w:rsid w:val="00472219"/>
    <w:rsid w:val="004A3375"/>
    <w:rsid w:val="004D04AB"/>
    <w:rsid w:val="00522DF2"/>
    <w:rsid w:val="00565D81"/>
    <w:rsid w:val="006000D3"/>
    <w:rsid w:val="00654279"/>
    <w:rsid w:val="00655CE3"/>
    <w:rsid w:val="00677D1F"/>
    <w:rsid w:val="006D7548"/>
    <w:rsid w:val="0076517C"/>
    <w:rsid w:val="00773F00"/>
    <w:rsid w:val="00785845"/>
    <w:rsid w:val="007B7604"/>
    <w:rsid w:val="007D6501"/>
    <w:rsid w:val="00882B5E"/>
    <w:rsid w:val="008A4D6A"/>
    <w:rsid w:val="008C6C42"/>
    <w:rsid w:val="008D7D8F"/>
    <w:rsid w:val="008F2C4E"/>
    <w:rsid w:val="009A2D36"/>
    <w:rsid w:val="009A78B4"/>
    <w:rsid w:val="009B213D"/>
    <w:rsid w:val="009D7267"/>
    <w:rsid w:val="009E000C"/>
    <w:rsid w:val="009E1CA7"/>
    <w:rsid w:val="00A157CE"/>
    <w:rsid w:val="00A61031"/>
    <w:rsid w:val="00A858E6"/>
    <w:rsid w:val="00A90EA1"/>
    <w:rsid w:val="00A93ACC"/>
    <w:rsid w:val="00AB36BB"/>
    <w:rsid w:val="00AD07EA"/>
    <w:rsid w:val="00AE4149"/>
    <w:rsid w:val="00AF568E"/>
    <w:rsid w:val="00AF7652"/>
    <w:rsid w:val="00B17120"/>
    <w:rsid w:val="00B40828"/>
    <w:rsid w:val="00B57AE8"/>
    <w:rsid w:val="00B62BF6"/>
    <w:rsid w:val="00B76232"/>
    <w:rsid w:val="00C4087F"/>
    <w:rsid w:val="00CD0597"/>
    <w:rsid w:val="00CD1353"/>
    <w:rsid w:val="00CD36AB"/>
    <w:rsid w:val="00D0164C"/>
    <w:rsid w:val="00D1171C"/>
    <w:rsid w:val="00D21873"/>
    <w:rsid w:val="00D21FC8"/>
    <w:rsid w:val="00D441FC"/>
    <w:rsid w:val="00D50D0E"/>
    <w:rsid w:val="00D87027"/>
    <w:rsid w:val="00DD3E6E"/>
    <w:rsid w:val="00DE45DB"/>
    <w:rsid w:val="00DF1CD2"/>
    <w:rsid w:val="00E01CFE"/>
    <w:rsid w:val="00E14DA9"/>
    <w:rsid w:val="00E67ADC"/>
    <w:rsid w:val="00E72306"/>
    <w:rsid w:val="00E83EB0"/>
    <w:rsid w:val="00E87778"/>
    <w:rsid w:val="00EB0D34"/>
    <w:rsid w:val="00EB5BF9"/>
    <w:rsid w:val="00EC1EAF"/>
    <w:rsid w:val="00EC7A9C"/>
    <w:rsid w:val="00ED043E"/>
    <w:rsid w:val="00ED3C45"/>
    <w:rsid w:val="00F04954"/>
    <w:rsid w:val="00F7228B"/>
    <w:rsid w:val="00F83B3A"/>
    <w:rsid w:val="00FA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F3688B-2085-4A7B-8A45-D417AA16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2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E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2E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E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52E22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52E22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52E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52E22"/>
    <w:pPr>
      <w:ind w:left="720"/>
      <w:contextualSpacing/>
    </w:pPr>
  </w:style>
  <w:style w:type="paragraph" w:styleId="NoSpacing">
    <w:name w:val="No Spacing"/>
    <w:uiPriority w:val="1"/>
    <w:qFormat/>
    <w:rsid w:val="00152E2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52E2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2E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nhideWhenUsed/>
    <w:qFormat/>
    <w:rsid w:val="00152E22"/>
    <w:pPr>
      <w:spacing w:before="140" w:after="140"/>
    </w:pPr>
    <w:rPr>
      <w:rFonts w:ascii="Cambria" w:hAnsi="Cambria"/>
      <w:sz w:val="22"/>
      <w:lang w:val="en-CA" w:eastAsia="en-GB"/>
    </w:rPr>
  </w:style>
  <w:style w:type="character" w:customStyle="1" w:styleId="BodyTextChar">
    <w:name w:val="Body Text Char"/>
    <w:basedOn w:val="DefaultParagraphFont"/>
    <w:link w:val="BodyText"/>
    <w:rsid w:val="00152E22"/>
    <w:rPr>
      <w:rFonts w:ascii="Cambria" w:eastAsia="Times New Roman" w:hAnsi="Cambria" w:cs="Times New Roman"/>
      <w:szCs w:val="24"/>
      <w:lang w:val="en-CA" w:eastAsia="en-GB"/>
    </w:rPr>
  </w:style>
  <w:style w:type="character" w:customStyle="1" w:styleId="Bulletlevel1Char">
    <w:name w:val="Bullet level 1 Char"/>
    <w:basedOn w:val="DefaultParagraphFont"/>
    <w:link w:val="Bulletlevel1"/>
    <w:locked/>
    <w:rsid w:val="00152E22"/>
    <w:rPr>
      <w:color w:val="000000" w:themeColor="text1"/>
    </w:rPr>
  </w:style>
  <w:style w:type="paragraph" w:customStyle="1" w:styleId="Bulletlevel1">
    <w:name w:val="Bullet level 1"/>
    <w:basedOn w:val="ListParagraph"/>
    <w:link w:val="Bulletlevel1Char"/>
    <w:qFormat/>
    <w:rsid w:val="00152E22"/>
    <w:pPr>
      <w:numPr>
        <w:numId w:val="5"/>
      </w:numPr>
      <w:spacing w:before="120" w:after="120" w:line="276" w:lineRule="auto"/>
    </w:pPr>
    <w:rPr>
      <w:rFonts w:asciiTheme="minorHAnsi" w:eastAsiaTheme="minorHAnsi" w:hAnsiTheme="minorHAnsi" w:cstheme="minorBidi"/>
      <w:color w:val="000000" w:themeColor="text1"/>
      <w:sz w:val="22"/>
      <w:szCs w:val="22"/>
    </w:rPr>
  </w:style>
  <w:style w:type="paragraph" w:customStyle="1" w:styleId="BulletLevel2">
    <w:name w:val="Bullet Level 2"/>
    <w:basedOn w:val="ListParagraph"/>
    <w:qFormat/>
    <w:rsid w:val="00152E22"/>
    <w:pPr>
      <w:numPr>
        <w:ilvl w:val="1"/>
        <w:numId w:val="5"/>
      </w:numPr>
      <w:tabs>
        <w:tab w:val="num" w:pos="360"/>
      </w:tabs>
      <w:spacing w:before="120" w:after="120" w:line="276" w:lineRule="auto"/>
      <w:ind w:left="1020" w:hanging="510"/>
    </w:pPr>
    <w:rPr>
      <w:rFonts w:asciiTheme="minorHAnsi" w:eastAsiaTheme="minorHAnsi" w:hAnsiTheme="minorHAnsi" w:cstheme="minorBidi"/>
      <w:color w:val="000000" w:themeColor="text1"/>
      <w:sz w:val="22"/>
      <w:szCs w:val="22"/>
    </w:rPr>
  </w:style>
  <w:style w:type="paragraph" w:customStyle="1" w:styleId="BulletLevel3">
    <w:name w:val="Bullet Level 3"/>
    <w:basedOn w:val="ListParagraph"/>
    <w:qFormat/>
    <w:rsid w:val="00152E22"/>
    <w:pPr>
      <w:numPr>
        <w:ilvl w:val="2"/>
        <w:numId w:val="5"/>
      </w:numPr>
      <w:tabs>
        <w:tab w:val="num" w:pos="360"/>
      </w:tabs>
      <w:spacing w:before="120" w:after="120" w:line="276" w:lineRule="auto"/>
      <w:ind w:left="720" w:firstLine="0"/>
    </w:pPr>
    <w:rPr>
      <w:rFonts w:asciiTheme="minorHAnsi" w:eastAsiaTheme="minorHAnsi" w:hAnsiTheme="minorHAnsi" w:cstheme="minorBidi"/>
      <w:color w:val="000000" w:themeColor="text1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114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4CE"/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2114C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B76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604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60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6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604"/>
    <w:rPr>
      <w:rFonts w:ascii="Segoe UI" w:eastAsia="Times New Roman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unhideWhenUsed/>
    <w:rsid w:val="009D72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D726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4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obellhous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FDB0EE8AE3D4187F3FFD8EE1DFBB8" ma:contentTypeVersion="11" ma:contentTypeDescription="Create a new document." ma:contentTypeScope="" ma:versionID="c7bfbb5212675bb32cc055ba5e044e7f">
  <xsd:schema xmlns:xsd="http://www.w3.org/2001/XMLSchema" xmlns:xs="http://www.w3.org/2001/XMLSchema" xmlns:p="http://schemas.microsoft.com/office/2006/metadata/properties" xmlns:ns3="9a0f067c-f3d5-47e8-9015-4e79640aed0b" targetNamespace="http://schemas.microsoft.com/office/2006/metadata/properties" ma:root="true" ma:fieldsID="738753c657ae9abf014512519650ae9d" ns3:_="">
    <xsd:import namespace="9a0f067c-f3d5-47e8-9015-4e79640aed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f067c-f3d5-47e8-9015-4e79640ae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5EDD19-C088-4661-90B8-CD1DEBE4C2DB}">
  <ds:schemaRefs>
    <ds:schemaRef ds:uri="http://purl.org/dc/terms/"/>
    <ds:schemaRef ds:uri="9a0f067c-f3d5-47e8-9015-4e79640aed0b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7E1F9B0-E70E-465D-B768-30FABD3923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BF66FD-0DDF-4CAB-92ED-4659B1EF4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0f067c-f3d5-47e8-9015-4e79640ae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3443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Foster</dc:creator>
  <cp:keywords/>
  <dc:description/>
  <cp:lastModifiedBy>Karen Patio</cp:lastModifiedBy>
  <cp:revision>2</cp:revision>
  <cp:lastPrinted>2022-02-10T12:39:00Z</cp:lastPrinted>
  <dcterms:created xsi:type="dcterms:W3CDTF">2022-07-18T10:30:00Z</dcterms:created>
  <dcterms:modified xsi:type="dcterms:W3CDTF">2022-07-18T10:30:00Z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0x01010014FFDB0EE8AE3D4187F3FFD8EE1DFBB8</vt:lpwstr>
  </property>
</Properties>
</file>