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22" w:rsidRPr="00587063" w:rsidRDefault="003F0490" w:rsidP="00263A57">
      <w:pPr>
        <w:pStyle w:val="Heading1"/>
        <w:rPr>
          <w:rFonts w:ascii="DIN 2014 Light" w:eastAsia="Calibri" w:hAnsi="DIN 2014 Light" w:cstheme="minorHAnsi"/>
          <w:b/>
          <w:color w:val="auto"/>
          <w:sz w:val="24"/>
          <w:szCs w:val="24"/>
        </w:rPr>
      </w:pPr>
      <w:r w:rsidRPr="00587063">
        <w:rPr>
          <w:rFonts w:ascii="DIN 2014 Light" w:eastAsia="Calibri" w:hAnsi="DIN 2014 Light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43A4C4" wp14:editId="0D14B5E5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301240" cy="692785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bell-House-Hospice-Logo_Horizontal_RGB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E22" w:rsidRPr="00587063">
        <w:rPr>
          <w:rFonts w:ascii="DIN 2014 Light" w:eastAsia="Calibri" w:hAnsi="DIN 2014 Light" w:cstheme="minorHAnsi"/>
          <w:b/>
          <w:color w:val="auto"/>
          <w:sz w:val="24"/>
          <w:szCs w:val="24"/>
        </w:rPr>
        <w:t>Sobell House Hospice Charity Ltd</w:t>
      </w:r>
    </w:p>
    <w:p w:rsidR="00B57AE8" w:rsidRPr="00587063" w:rsidRDefault="00536017" w:rsidP="00263A57">
      <w:pPr>
        <w:spacing w:line="0" w:lineRule="atLeast"/>
        <w:rPr>
          <w:rFonts w:ascii="DIN 2014 Light" w:eastAsia="Calibri" w:hAnsi="DIN 2014 Light" w:cstheme="minorHAnsi"/>
          <w:b/>
        </w:rPr>
      </w:pPr>
      <w:r>
        <w:rPr>
          <w:rFonts w:ascii="DIN 2014 Light" w:eastAsia="Calibri" w:hAnsi="DIN 2014 Light" w:cstheme="minorHAnsi"/>
          <w:b/>
        </w:rPr>
        <w:t>Relationships Fundraising Manager</w:t>
      </w:r>
    </w:p>
    <w:p w:rsidR="002114CE" w:rsidRPr="00587063" w:rsidRDefault="00B76232" w:rsidP="00263A57">
      <w:pPr>
        <w:pStyle w:val="Header"/>
        <w:spacing w:line="0" w:lineRule="atLeast"/>
        <w:rPr>
          <w:rFonts w:ascii="DIN 2014 Light" w:hAnsi="DIN 2014 Light" w:cstheme="minorHAnsi"/>
          <w:b/>
          <w:sz w:val="24"/>
          <w:szCs w:val="24"/>
        </w:rPr>
      </w:pPr>
      <w:r w:rsidRPr="00587063">
        <w:rPr>
          <w:rFonts w:ascii="DIN 2014 Light" w:hAnsi="DIN 2014 Light" w:cstheme="minorHAnsi"/>
          <w:b/>
          <w:sz w:val="24"/>
          <w:szCs w:val="24"/>
        </w:rPr>
        <w:t>J</w:t>
      </w:r>
      <w:r w:rsidR="00152E22" w:rsidRPr="00587063">
        <w:rPr>
          <w:rFonts w:ascii="DIN 2014 Light" w:hAnsi="DIN 2014 Light" w:cstheme="minorHAnsi"/>
          <w:b/>
          <w:sz w:val="24"/>
          <w:szCs w:val="24"/>
        </w:rPr>
        <w:t>ob description and person specification:</w:t>
      </w:r>
      <w:r w:rsidR="009A78B4" w:rsidRPr="00587063">
        <w:rPr>
          <w:rFonts w:ascii="DIN 2014 Light" w:hAnsi="DIN 2014 Light" w:cstheme="minorHAnsi"/>
          <w:b/>
          <w:sz w:val="24"/>
          <w:szCs w:val="24"/>
        </w:rPr>
        <w:t xml:space="preserve"> </w:t>
      </w:r>
    </w:p>
    <w:p w:rsidR="00B76232" w:rsidRPr="00587063" w:rsidRDefault="00B76232" w:rsidP="00263A57">
      <w:pPr>
        <w:pStyle w:val="Header"/>
        <w:spacing w:line="0" w:lineRule="atLeast"/>
        <w:rPr>
          <w:rFonts w:ascii="DIN 2014 Light" w:hAnsi="DIN 2014 Light" w:cstheme="minorHAnsi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152E22" w:rsidRPr="00587063" w:rsidTr="00015987">
        <w:tc>
          <w:tcPr>
            <w:tcW w:w="2830" w:type="dxa"/>
          </w:tcPr>
          <w:p w:rsidR="00152E22" w:rsidRPr="00587063" w:rsidRDefault="00152E22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Job title:</w:t>
            </w:r>
          </w:p>
        </w:tc>
        <w:tc>
          <w:tcPr>
            <w:tcW w:w="8080" w:type="dxa"/>
          </w:tcPr>
          <w:p w:rsidR="00152E22" w:rsidRPr="00587063" w:rsidRDefault="00116C9D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>
              <w:rPr>
                <w:rFonts w:ascii="DIN 2014 Light" w:hAnsi="DIN 2014 Light"/>
              </w:rPr>
              <w:t>Relationships Fundraising Manager</w:t>
            </w:r>
          </w:p>
        </w:tc>
      </w:tr>
      <w:tr w:rsidR="00152E22" w:rsidRPr="00587063" w:rsidTr="00015987">
        <w:tc>
          <w:tcPr>
            <w:tcW w:w="2830" w:type="dxa"/>
          </w:tcPr>
          <w:p w:rsidR="00152E22" w:rsidRPr="00587063" w:rsidRDefault="00152E22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 xml:space="preserve">Department: </w:t>
            </w:r>
          </w:p>
        </w:tc>
        <w:tc>
          <w:tcPr>
            <w:tcW w:w="8080" w:type="dxa"/>
          </w:tcPr>
          <w:p w:rsidR="00152E22" w:rsidRPr="00587063" w:rsidRDefault="00152E22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  <w:shd w:val="clear" w:color="auto" w:fill="FFFFFF"/>
              </w:rPr>
              <w:t>Fundraising</w:t>
            </w:r>
          </w:p>
        </w:tc>
      </w:tr>
      <w:tr w:rsidR="00152E22" w:rsidRPr="00587063" w:rsidTr="00015987">
        <w:tc>
          <w:tcPr>
            <w:tcW w:w="2830" w:type="dxa"/>
          </w:tcPr>
          <w:p w:rsidR="00152E22" w:rsidRPr="00587063" w:rsidRDefault="00152E22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Responsible to:</w:t>
            </w:r>
          </w:p>
        </w:tc>
        <w:tc>
          <w:tcPr>
            <w:tcW w:w="8080" w:type="dxa"/>
          </w:tcPr>
          <w:p w:rsidR="00152E22" w:rsidRPr="00587063" w:rsidRDefault="006C6343" w:rsidP="00263A57">
            <w:pPr>
              <w:rPr>
                <w:rFonts w:ascii="DIN 2014 Light" w:hAnsi="DIN 2014 Light" w:cstheme="minorHAnsi"/>
                <w:shd w:val="clear" w:color="auto" w:fill="FFFFFF"/>
              </w:rPr>
            </w:pPr>
            <w:r>
              <w:rPr>
                <w:rFonts w:ascii="DIN 2014 Light" w:hAnsi="DIN 2014 Light" w:cstheme="minorHAnsi"/>
                <w:shd w:val="clear" w:color="auto" w:fill="FFFFFF"/>
              </w:rPr>
              <w:t>Fundraising Director</w:t>
            </w:r>
            <w:r w:rsidR="00AF568E" w:rsidRPr="00587063">
              <w:rPr>
                <w:rFonts w:ascii="DIN 2014 Light" w:hAnsi="DIN 2014 Light" w:cstheme="minorHAnsi"/>
                <w:shd w:val="clear" w:color="auto" w:fill="FFFFFF"/>
              </w:rPr>
              <w:t xml:space="preserve"> </w:t>
            </w:r>
          </w:p>
        </w:tc>
      </w:tr>
      <w:tr w:rsidR="00152E22" w:rsidRPr="00587063" w:rsidTr="00015987">
        <w:tc>
          <w:tcPr>
            <w:tcW w:w="2830" w:type="dxa"/>
          </w:tcPr>
          <w:p w:rsidR="00152E22" w:rsidRPr="00587063" w:rsidRDefault="00152E22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 xml:space="preserve">Responsible for: </w:t>
            </w:r>
          </w:p>
        </w:tc>
        <w:tc>
          <w:tcPr>
            <w:tcW w:w="8080" w:type="dxa"/>
          </w:tcPr>
          <w:p w:rsidR="00152E22" w:rsidRPr="00587063" w:rsidRDefault="005C1C18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Events Fundraiser; Community Fundraiser</w:t>
            </w:r>
          </w:p>
        </w:tc>
      </w:tr>
      <w:tr w:rsidR="003B37C2" w:rsidRPr="00587063" w:rsidTr="00015987">
        <w:tc>
          <w:tcPr>
            <w:tcW w:w="2830" w:type="dxa"/>
          </w:tcPr>
          <w:p w:rsidR="00152E22" w:rsidRPr="00587063" w:rsidRDefault="00152E22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 xml:space="preserve">Salary: </w:t>
            </w:r>
          </w:p>
        </w:tc>
        <w:tc>
          <w:tcPr>
            <w:tcW w:w="8080" w:type="dxa"/>
          </w:tcPr>
          <w:p w:rsidR="00152E22" w:rsidRPr="00587063" w:rsidRDefault="006C6343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£40,000</w:t>
            </w:r>
          </w:p>
        </w:tc>
      </w:tr>
      <w:tr w:rsidR="00152E22" w:rsidRPr="00587063" w:rsidTr="00015987">
        <w:tc>
          <w:tcPr>
            <w:tcW w:w="2830" w:type="dxa"/>
          </w:tcPr>
          <w:p w:rsidR="00152E22" w:rsidRPr="00587063" w:rsidRDefault="00152E22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Hours of Work:</w:t>
            </w:r>
          </w:p>
        </w:tc>
        <w:tc>
          <w:tcPr>
            <w:tcW w:w="8080" w:type="dxa"/>
          </w:tcPr>
          <w:p w:rsidR="00152E22" w:rsidRPr="00587063" w:rsidRDefault="006C6343" w:rsidP="00263A57">
            <w:pPr>
              <w:spacing w:line="0" w:lineRule="atLeast"/>
              <w:rPr>
                <w:rFonts w:ascii="DIN 2014 Light" w:hAnsi="DIN 2014 Light" w:cstheme="minorHAnsi"/>
                <w:shd w:val="clear" w:color="auto" w:fill="FFFFFF"/>
              </w:rPr>
            </w:pPr>
            <w:r>
              <w:rPr>
                <w:rFonts w:ascii="DIN 2014 Light" w:hAnsi="DIN 2014 Light" w:cstheme="minorHAnsi"/>
                <w:shd w:val="clear" w:color="auto" w:fill="FFFFFF"/>
              </w:rPr>
              <w:t>37.5 hours per week</w:t>
            </w:r>
          </w:p>
        </w:tc>
      </w:tr>
      <w:tr w:rsidR="00015987" w:rsidRPr="00587063" w:rsidTr="00015987">
        <w:tc>
          <w:tcPr>
            <w:tcW w:w="283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Holiday entitlement:</w:t>
            </w:r>
          </w:p>
        </w:tc>
        <w:tc>
          <w:tcPr>
            <w:tcW w:w="808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  <w:shd w:val="clear" w:color="auto" w:fill="FFFFFF"/>
              </w:rPr>
              <w:t>36 including 8 Bank Holidays</w:t>
            </w:r>
            <w:r w:rsidR="00274E20" w:rsidRPr="00587063">
              <w:rPr>
                <w:rFonts w:ascii="DIN 2014 Light" w:hAnsi="DIN 2014 Light" w:cstheme="minorHAnsi"/>
                <w:shd w:val="clear" w:color="auto" w:fill="FFFFFF"/>
              </w:rPr>
              <w:t xml:space="preserve"> </w:t>
            </w:r>
          </w:p>
        </w:tc>
      </w:tr>
      <w:tr w:rsidR="00015987" w:rsidRPr="00587063" w:rsidTr="00015987">
        <w:tc>
          <w:tcPr>
            <w:tcW w:w="283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Pension:</w:t>
            </w:r>
          </w:p>
        </w:tc>
        <w:tc>
          <w:tcPr>
            <w:tcW w:w="808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7% employer pension contribution</w:t>
            </w:r>
          </w:p>
        </w:tc>
      </w:tr>
      <w:tr w:rsidR="00015987" w:rsidRPr="00587063" w:rsidTr="00015987">
        <w:tc>
          <w:tcPr>
            <w:tcW w:w="283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Sick pay:</w:t>
            </w:r>
          </w:p>
        </w:tc>
        <w:tc>
          <w:tcPr>
            <w:tcW w:w="808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 xml:space="preserve">6 weeks in any rolling 12 months after probation completed </w:t>
            </w:r>
          </w:p>
        </w:tc>
      </w:tr>
      <w:tr w:rsidR="00015987" w:rsidRPr="00587063" w:rsidTr="00015987">
        <w:tc>
          <w:tcPr>
            <w:tcW w:w="283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Additional Benefits:</w:t>
            </w:r>
          </w:p>
        </w:tc>
        <w:tc>
          <w:tcPr>
            <w:tcW w:w="808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Employee Assistance Programme, Death in Service, Cycle to Work</w:t>
            </w:r>
          </w:p>
        </w:tc>
      </w:tr>
      <w:tr w:rsidR="00015987" w:rsidRPr="00587063" w:rsidTr="00015987">
        <w:tc>
          <w:tcPr>
            <w:tcW w:w="283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Maternity/paternity pay:</w:t>
            </w:r>
          </w:p>
        </w:tc>
        <w:tc>
          <w:tcPr>
            <w:tcW w:w="808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Statutory entitlement</w:t>
            </w:r>
          </w:p>
        </w:tc>
      </w:tr>
      <w:tr w:rsidR="00015987" w:rsidRPr="00587063" w:rsidTr="00015987">
        <w:tc>
          <w:tcPr>
            <w:tcW w:w="283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Type of Contract:</w:t>
            </w:r>
          </w:p>
        </w:tc>
        <w:tc>
          <w:tcPr>
            <w:tcW w:w="808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 xml:space="preserve">Permanent </w:t>
            </w:r>
          </w:p>
        </w:tc>
      </w:tr>
      <w:tr w:rsidR="00015987" w:rsidRPr="00587063" w:rsidTr="00015987">
        <w:trPr>
          <w:trHeight w:val="70"/>
        </w:trPr>
        <w:tc>
          <w:tcPr>
            <w:tcW w:w="283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 xml:space="preserve">Place of Work: </w:t>
            </w:r>
            <w:r w:rsidRPr="00587063">
              <w:rPr>
                <w:rFonts w:ascii="DIN 2014 Light" w:hAnsi="DIN 2014 Light" w:cstheme="minorHAnsi"/>
                <w:b/>
              </w:rPr>
              <w:tab/>
              <w:t xml:space="preserve"> </w:t>
            </w:r>
          </w:p>
        </w:tc>
        <w:tc>
          <w:tcPr>
            <w:tcW w:w="8080" w:type="dxa"/>
          </w:tcPr>
          <w:p w:rsidR="00015987" w:rsidRPr="00587063" w:rsidRDefault="0001598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Sobell House Hospice Charity Office</w:t>
            </w:r>
            <w:r w:rsidR="005C1C18">
              <w:rPr>
                <w:rFonts w:ascii="DIN 2014 Light" w:hAnsi="DIN 2014 Light" w:cstheme="minorHAnsi"/>
              </w:rPr>
              <w:t xml:space="preserve"> and home</w:t>
            </w:r>
          </w:p>
        </w:tc>
      </w:tr>
    </w:tbl>
    <w:p w:rsidR="006000D3" w:rsidRPr="00587063" w:rsidRDefault="006000D3" w:rsidP="00263A57">
      <w:pPr>
        <w:spacing w:line="0" w:lineRule="atLeast"/>
        <w:rPr>
          <w:rFonts w:ascii="DIN 2014 Light" w:hAnsi="DIN 2014 Light" w:cstheme="minorHAnsi"/>
          <w:b/>
          <w:shd w:val="clear" w:color="auto" w:fill="FFFFFF"/>
        </w:rPr>
      </w:pPr>
    </w:p>
    <w:p w:rsidR="006C6343" w:rsidRDefault="00CD1353" w:rsidP="00263A57">
      <w:pPr>
        <w:autoSpaceDE w:val="0"/>
        <w:autoSpaceDN w:val="0"/>
        <w:adjustRightInd w:val="0"/>
        <w:rPr>
          <w:rFonts w:ascii="Arial" w:hAnsi="Arial" w:cs="Arial"/>
        </w:rPr>
      </w:pPr>
      <w:r w:rsidRPr="00587063">
        <w:rPr>
          <w:rFonts w:ascii="DIN 2014 Light" w:hAnsi="DIN 2014 Light" w:cstheme="minorHAnsi"/>
          <w:b/>
          <w:shd w:val="clear" w:color="auto" w:fill="FFFFFF"/>
        </w:rPr>
        <w:t>Main</w:t>
      </w:r>
      <w:r w:rsidR="00AF568E" w:rsidRPr="00587063">
        <w:rPr>
          <w:rFonts w:ascii="DIN 2014 Light" w:hAnsi="DIN 2014 Light" w:cstheme="minorHAnsi"/>
          <w:b/>
          <w:shd w:val="clear" w:color="auto" w:fill="FFFFFF"/>
        </w:rPr>
        <w:t xml:space="preserve"> </w:t>
      </w:r>
      <w:r w:rsidRPr="00587063">
        <w:rPr>
          <w:rFonts w:ascii="DIN 2014 Light" w:hAnsi="DIN 2014 Light" w:cstheme="minorHAnsi"/>
          <w:b/>
          <w:shd w:val="clear" w:color="auto" w:fill="FFFFFF"/>
        </w:rPr>
        <w:t>Purpose</w:t>
      </w:r>
      <w:r w:rsidRPr="00587063">
        <w:rPr>
          <w:rFonts w:ascii="DIN 2014 Light" w:hAnsi="DIN 2014 Light" w:cstheme="minorHAnsi"/>
          <w:b/>
          <w:shd w:val="clear" w:color="auto" w:fill="FFFFFF"/>
        </w:rPr>
        <w:br/>
      </w:r>
      <w:r w:rsidR="006C6343" w:rsidRPr="006C6343">
        <w:rPr>
          <w:rFonts w:ascii="DIN 2014 Light" w:hAnsi="DIN 2014 Light" w:cs="Arial"/>
        </w:rPr>
        <w:t>The role of the Relationships Fundraising Manager is to maximise our income generation from corporate and community supporters</w:t>
      </w:r>
      <w:r w:rsidR="00536017">
        <w:rPr>
          <w:rFonts w:ascii="DIN 2014 Light" w:hAnsi="DIN 2014 Light" w:cs="Arial"/>
        </w:rPr>
        <w:t>,</w:t>
      </w:r>
      <w:r w:rsidR="006C6343" w:rsidRPr="006C6343">
        <w:rPr>
          <w:rFonts w:ascii="DIN 2014 Light" w:hAnsi="DIN 2014 Light" w:cs="Arial"/>
        </w:rPr>
        <w:t xml:space="preserve"> and build working partnerships with local businesses and community groups. Reporting to the Director of Fundraising, they will work as a key member of the </w:t>
      </w:r>
      <w:r w:rsidR="00536017">
        <w:rPr>
          <w:rFonts w:ascii="DIN 2014 Light" w:hAnsi="DIN 2014 Light" w:cs="Arial"/>
        </w:rPr>
        <w:t xml:space="preserve">fundraising management </w:t>
      </w:r>
      <w:r w:rsidR="006C6343" w:rsidRPr="006C6343">
        <w:rPr>
          <w:rFonts w:ascii="DIN 2014 Light" w:hAnsi="DIN 2014 Light" w:cs="Arial"/>
        </w:rPr>
        <w:t>team contributing towards annual team targets as well as line manage a small team of community and events fundraisers.</w:t>
      </w:r>
      <w:r w:rsidR="006C6343" w:rsidRPr="00CD1344">
        <w:rPr>
          <w:rFonts w:ascii="Arial" w:hAnsi="Arial" w:cs="Arial"/>
        </w:rPr>
        <w:t xml:space="preserve"> </w:t>
      </w:r>
    </w:p>
    <w:p w:rsidR="00CD1353" w:rsidRPr="00587063" w:rsidRDefault="00CD1353" w:rsidP="00263A57">
      <w:pPr>
        <w:autoSpaceDE w:val="0"/>
        <w:autoSpaceDN w:val="0"/>
        <w:adjustRightInd w:val="0"/>
        <w:rPr>
          <w:rFonts w:ascii="DIN 2014 Light" w:hAnsi="DIN 2014 Light" w:cstheme="minorHAnsi"/>
        </w:rPr>
      </w:pPr>
    </w:p>
    <w:p w:rsidR="00CD1353" w:rsidRPr="00587063" w:rsidRDefault="00CD1353" w:rsidP="00263A57">
      <w:pPr>
        <w:autoSpaceDE w:val="0"/>
        <w:autoSpaceDN w:val="0"/>
        <w:adjustRightInd w:val="0"/>
        <w:rPr>
          <w:rFonts w:ascii="DIN 2014 Light" w:hAnsi="DIN 2014 Light" w:cstheme="minorHAnsi"/>
          <w:b/>
          <w:color w:val="000000"/>
          <w:lang w:val="en-US"/>
        </w:rPr>
      </w:pPr>
      <w:r w:rsidRPr="00587063">
        <w:rPr>
          <w:rFonts w:ascii="DIN 2014 Light" w:hAnsi="DIN 2014 Light" w:cstheme="minorHAnsi"/>
          <w:b/>
          <w:color w:val="000000"/>
          <w:lang w:val="en-US"/>
        </w:rPr>
        <w:t>Tasks and Responsibilities:</w:t>
      </w:r>
    </w:p>
    <w:p w:rsidR="009F5FF3" w:rsidRPr="00536017" w:rsidRDefault="007A4DC6" w:rsidP="00263A57">
      <w:pPr>
        <w:pStyle w:val="ListParagraph"/>
        <w:widowControl w:val="0"/>
        <w:numPr>
          <w:ilvl w:val="0"/>
          <w:numId w:val="21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left="361" w:hanging="361"/>
        <w:contextualSpacing w:val="0"/>
        <w:rPr>
          <w:rFonts w:ascii="DIN 2014 Light" w:hAnsi="DIN 2014 Light"/>
          <w:b/>
          <w:spacing w:val="-2"/>
          <w:szCs w:val="22"/>
        </w:rPr>
      </w:pPr>
      <w:r w:rsidRPr="00536017">
        <w:rPr>
          <w:rFonts w:ascii="DIN 2014 Light" w:hAnsi="DIN 2014 Light"/>
          <w:b/>
          <w:szCs w:val="22"/>
        </w:rPr>
        <w:t>Corporate fundraising</w:t>
      </w:r>
    </w:p>
    <w:p w:rsidR="006C6343" w:rsidRPr="006C6343" w:rsidRDefault="00367E4B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</w:rPr>
        <w:t>D</w:t>
      </w:r>
      <w:r w:rsidR="006C6343">
        <w:rPr>
          <w:rFonts w:ascii="DIN 2014 Light" w:hAnsi="DIN 2014 Light" w:cs="Arial"/>
          <w:color w:val="000000"/>
        </w:rPr>
        <w:t xml:space="preserve">rive and </w:t>
      </w:r>
      <w:r w:rsidR="006C6343" w:rsidRPr="006C6343">
        <w:rPr>
          <w:rFonts w:ascii="DIN 2014 Light" w:hAnsi="DIN 2014 Light" w:cs="Arial"/>
          <w:color w:val="000000"/>
        </w:rPr>
        <w:t>deliver the Corporate fundraising strategy in order to significantly grow corporate income</w:t>
      </w:r>
      <w:r w:rsidR="006C6343">
        <w:rPr>
          <w:rFonts w:ascii="DIN 2014 Light" w:hAnsi="DIN 2014 Light" w:cs="Arial"/>
          <w:color w:val="000000"/>
        </w:rPr>
        <w:t xml:space="preserve"> and build </w:t>
      </w:r>
      <w:r w:rsidR="00DF154A">
        <w:rPr>
          <w:rFonts w:ascii="DIN 2014 Light" w:hAnsi="DIN 2014 Light" w:cs="Arial"/>
          <w:color w:val="000000"/>
        </w:rPr>
        <w:t>long term relat</w:t>
      </w:r>
      <w:r w:rsidR="007A4DC6">
        <w:rPr>
          <w:rFonts w:ascii="DIN 2014 Light" w:hAnsi="DIN 2014 Light" w:cs="Arial"/>
          <w:color w:val="000000"/>
        </w:rPr>
        <w:t>ionships</w:t>
      </w:r>
      <w:r w:rsidR="005E7492">
        <w:rPr>
          <w:rFonts w:ascii="DIN 2014 Light" w:hAnsi="DIN 2014 Light" w:cs="Arial"/>
          <w:color w:val="000000"/>
        </w:rPr>
        <w:t>.</w:t>
      </w:r>
    </w:p>
    <w:p w:rsidR="006C6343" w:rsidRPr="006C6343" w:rsidRDefault="00367E4B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</w:rPr>
        <w:t>D</w:t>
      </w:r>
      <w:r w:rsidR="006C6343" w:rsidRPr="006C6343">
        <w:rPr>
          <w:rFonts w:ascii="DIN 2014 Light" w:hAnsi="DIN 2014 Light" w:cs="Arial"/>
          <w:color w:val="000000"/>
        </w:rPr>
        <w:t xml:space="preserve">evelop and deliver the Sobell Business Club </w:t>
      </w:r>
      <w:r w:rsidR="007A4DC6">
        <w:rPr>
          <w:rFonts w:ascii="DIN 2014 Light" w:hAnsi="DIN 2014 Light" w:cs="Arial"/>
          <w:color w:val="000000"/>
        </w:rPr>
        <w:t xml:space="preserve">and other strategic corporate projects </w:t>
      </w:r>
      <w:r w:rsidR="006C6343" w:rsidRPr="006C6343">
        <w:rPr>
          <w:rFonts w:ascii="DIN 2014 Light" w:hAnsi="DIN 2014 Light" w:cs="Arial"/>
          <w:color w:val="000000"/>
        </w:rPr>
        <w:t xml:space="preserve">to </w:t>
      </w:r>
      <w:r w:rsidR="007A4DC6">
        <w:rPr>
          <w:rFonts w:ascii="DIN 2014 Light" w:hAnsi="DIN 2014 Light" w:cs="Arial"/>
          <w:color w:val="000000"/>
        </w:rPr>
        <w:t xml:space="preserve">harness the support of </w:t>
      </w:r>
      <w:r w:rsidR="006C6343" w:rsidRPr="006C6343">
        <w:rPr>
          <w:rFonts w:ascii="DIN 2014 Light" w:hAnsi="DIN 2014 Light" w:cs="Arial"/>
          <w:color w:val="000000"/>
        </w:rPr>
        <w:t>businesses in the local community</w:t>
      </w:r>
      <w:r w:rsidR="005E7492">
        <w:rPr>
          <w:rFonts w:ascii="DIN 2014 Light" w:hAnsi="DIN 2014 Light" w:cs="Arial"/>
          <w:color w:val="000000"/>
        </w:rPr>
        <w:t>.</w:t>
      </w:r>
    </w:p>
    <w:p w:rsidR="006C6343" w:rsidRPr="006C6343" w:rsidRDefault="00367E4B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</w:rPr>
        <w:t>L</w:t>
      </w:r>
      <w:r w:rsidR="006C6343" w:rsidRPr="006C6343">
        <w:rPr>
          <w:rFonts w:ascii="DIN 2014 Light" w:hAnsi="DIN 2014 Light" w:cs="Arial"/>
          <w:color w:val="000000"/>
        </w:rPr>
        <w:t xml:space="preserve">ead, support and manage the Corporate goals and objectives, </w:t>
      </w:r>
      <w:r w:rsidR="007A4DC6">
        <w:rPr>
          <w:rFonts w:ascii="DIN 2014 Light" w:hAnsi="DIN 2014 Light" w:cs="Arial"/>
          <w:color w:val="000000"/>
        </w:rPr>
        <w:t xml:space="preserve">setting and delivering KPIs, </w:t>
      </w:r>
      <w:r w:rsidR="006C6343" w:rsidRPr="006C6343">
        <w:rPr>
          <w:rFonts w:ascii="DIN 2014 Light" w:hAnsi="DIN 2014 Light" w:cs="Arial"/>
          <w:color w:val="000000"/>
        </w:rPr>
        <w:t>maximising income, ensuring targets are met, ensuring activities and relationships are initiated, built and maintained to the highest possible standard.</w:t>
      </w:r>
    </w:p>
    <w:p w:rsidR="006C6343" w:rsidRDefault="00367E4B" w:rsidP="00263A57">
      <w:pPr>
        <w:pStyle w:val="ListParagraph"/>
        <w:numPr>
          <w:ilvl w:val="0"/>
          <w:numId w:val="29"/>
        </w:numPr>
        <w:spacing w:after="20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  <w:lang w:val="en-US"/>
        </w:rPr>
        <w:t>C</w:t>
      </w:r>
      <w:r w:rsidR="006C6343" w:rsidRPr="006C6343">
        <w:rPr>
          <w:rFonts w:ascii="DIN 2014 Light" w:hAnsi="DIN 2014 Light" w:cs="Arial"/>
          <w:color w:val="000000"/>
          <w:lang w:val="en-US"/>
        </w:rPr>
        <w:t xml:space="preserve">ontribute to the strategic </w:t>
      </w:r>
      <w:r w:rsidR="005E7492">
        <w:rPr>
          <w:rFonts w:ascii="DIN 2014 Light" w:hAnsi="DIN 2014 Light" w:cs="Arial"/>
          <w:color w:val="000000"/>
          <w:lang w:val="en-US"/>
        </w:rPr>
        <w:t xml:space="preserve">fundraising </w:t>
      </w:r>
      <w:r w:rsidR="006C6343" w:rsidRPr="006C6343">
        <w:rPr>
          <w:rFonts w:ascii="DIN 2014 Light" w:hAnsi="DIN 2014 Light" w:cs="Arial"/>
          <w:color w:val="000000"/>
          <w:lang w:val="en-US"/>
        </w:rPr>
        <w:t xml:space="preserve">plan for </w:t>
      </w:r>
      <w:r w:rsidR="005E7492">
        <w:rPr>
          <w:rFonts w:ascii="DIN 2014 Light" w:hAnsi="DIN 2014 Light" w:cs="Arial"/>
          <w:color w:val="000000"/>
          <w:lang w:val="en-US"/>
        </w:rPr>
        <w:t>C</w:t>
      </w:r>
      <w:r w:rsidR="006C6343" w:rsidRPr="006C6343">
        <w:rPr>
          <w:rFonts w:ascii="DIN 2014 Light" w:hAnsi="DIN 2014 Light" w:cs="Arial"/>
          <w:color w:val="000000"/>
          <w:lang w:val="en-US"/>
        </w:rPr>
        <w:t>orporate fundraising activities (cultivation, upgrading and loyalty) in order to ensure the achievement of budget goals</w:t>
      </w:r>
      <w:r w:rsidR="005E7492">
        <w:rPr>
          <w:rFonts w:ascii="DIN 2014 Light" w:hAnsi="DIN 2014 Light" w:cs="Arial"/>
          <w:color w:val="000000"/>
          <w:lang w:val="en-US"/>
        </w:rPr>
        <w:t>.</w:t>
      </w:r>
    </w:p>
    <w:p w:rsidR="00791BEC" w:rsidRPr="006C6343" w:rsidRDefault="00367E4B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</w:rPr>
        <w:t>D</w:t>
      </w:r>
      <w:r w:rsidR="00791BEC" w:rsidRPr="006C6343">
        <w:rPr>
          <w:rFonts w:ascii="DIN 2014 Light" w:hAnsi="DIN 2014 Light" w:cs="Arial"/>
          <w:color w:val="000000"/>
        </w:rPr>
        <w:t>evelop</w:t>
      </w:r>
      <w:r w:rsidR="00791BEC">
        <w:rPr>
          <w:rFonts w:ascii="DIN 2014 Light" w:hAnsi="DIN 2014 Light" w:cs="Arial"/>
          <w:color w:val="000000"/>
        </w:rPr>
        <w:t xml:space="preserve"> and implement</w:t>
      </w:r>
      <w:r w:rsidR="00791BEC" w:rsidRPr="006C6343">
        <w:rPr>
          <w:rFonts w:ascii="DIN 2014 Light" w:hAnsi="DIN 2014 Light" w:cs="Arial"/>
          <w:color w:val="000000"/>
        </w:rPr>
        <w:t xml:space="preserve"> policies, processes and procedures for corporate income activities and internal reporting.</w:t>
      </w:r>
    </w:p>
    <w:p w:rsidR="00791BEC" w:rsidRDefault="00791BEC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6C6343">
        <w:rPr>
          <w:rFonts w:ascii="DIN 2014 Light" w:hAnsi="DIN 2014 Light" w:cs="Arial"/>
          <w:color w:val="000000"/>
          <w:lang w:val="en-US"/>
        </w:rPr>
        <w:t>Liaise with the Marketing Manager to ensure that suitable marketing activity is carried out in support of the Corporate goals</w:t>
      </w:r>
      <w:r>
        <w:rPr>
          <w:rFonts w:ascii="DIN 2014 Light" w:hAnsi="DIN 2014 Light" w:cs="Arial"/>
          <w:color w:val="000000"/>
          <w:lang w:val="en-US"/>
        </w:rPr>
        <w:t xml:space="preserve"> and ensure any Sobell House communications are up</w:t>
      </w:r>
      <w:r w:rsidR="00536017">
        <w:rPr>
          <w:rFonts w:ascii="DIN 2014 Light" w:hAnsi="DIN 2014 Light" w:cs="Arial"/>
          <w:color w:val="000000"/>
          <w:lang w:val="en-US"/>
        </w:rPr>
        <w:t>-</w:t>
      </w:r>
      <w:r>
        <w:rPr>
          <w:rFonts w:ascii="DIN 2014 Light" w:hAnsi="DIN 2014 Light" w:cs="Arial"/>
          <w:color w:val="000000"/>
          <w:lang w:val="en-US"/>
        </w:rPr>
        <w:t>to</w:t>
      </w:r>
      <w:r w:rsidR="00536017">
        <w:rPr>
          <w:rFonts w:ascii="DIN 2014 Light" w:hAnsi="DIN 2014 Light" w:cs="Arial"/>
          <w:color w:val="000000"/>
          <w:lang w:val="en-US"/>
        </w:rPr>
        <w:t>-</w:t>
      </w:r>
      <w:r>
        <w:rPr>
          <w:rFonts w:ascii="DIN 2014 Light" w:hAnsi="DIN 2014 Light" w:cs="Arial"/>
          <w:color w:val="000000"/>
          <w:lang w:val="en-US"/>
        </w:rPr>
        <w:t>date and relevant in relation to corporate content.</w:t>
      </w:r>
    </w:p>
    <w:p w:rsidR="00791BEC" w:rsidRPr="006C6343" w:rsidRDefault="00791BEC" w:rsidP="00263A57">
      <w:pPr>
        <w:pStyle w:val="ListParagraph"/>
        <w:numPr>
          <w:ilvl w:val="0"/>
          <w:numId w:val="29"/>
        </w:numPr>
        <w:spacing w:after="200" w:line="276" w:lineRule="auto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  <w:lang w:val="en-US"/>
        </w:rPr>
        <w:t>Business Development:</w:t>
      </w:r>
    </w:p>
    <w:p w:rsidR="00791BEC" w:rsidRPr="00791BEC" w:rsidRDefault="006C6343" w:rsidP="00263A57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6C6343">
        <w:rPr>
          <w:rFonts w:ascii="DIN 2014 Light" w:hAnsi="DIN 2014 Light" w:cs="Arial"/>
          <w:color w:val="000000"/>
        </w:rPr>
        <w:t>Work with colleagues to identify possible new partners and innovative ways to integrate corporate involvement into the Hospice</w:t>
      </w:r>
      <w:r w:rsidR="005E7492">
        <w:rPr>
          <w:rFonts w:ascii="DIN 2014 Light" w:hAnsi="DIN 2014 Light" w:cs="Arial"/>
          <w:color w:val="000000"/>
        </w:rPr>
        <w:t>.</w:t>
      </w:r>
    </w:p>
    <w:p w:rsidR="00791BEC" w:rsidRPr="00791BEC" w:rsidRDefault="005E7492" w:rsidP="00263A57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367E4B">
        <w:rPr>
          <w:rFonts w:ascii="DIN 2014 Light" w:hAnsi="DIN 2014 Light" w:cs="Arial"/>
          <w:color w:val="000000"/>
          <w:lang w:val="en-US"/>
        </w:rPr>
        <w:t xml:space="preserve">Identify and focus on key areas for development, e.g. business sectors, geographical locations and types of support. </w:t>
      </w:r>
    </w:p>
    <w:p w:rsidR="005E7492" w:rsidRDefault="005E7492" w:rsidP="00263A57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791BEC">
        <w:rPr>
          <w:rFonts w:ascii="DIN 2014 Light" w:hAnsi="DIN 2014 Light" w:cs="Arial"/>
          <w:color w:val="000000"/>
          <w:lang w:val="en-US"/>
        </w:rPr>
        <w:t>Develop and maintain a structured pipeline of prospective corporate partnerships establishing a network to source new leads and identify opportunities.</w:t>
      </w:r>
    </w:p>
    <w:p w:rsidR="00536017" w:rsidRPr="00791BEC" w:rsidRDefault="00536017" w:rsidP="00263A57">
      <w:pPr>
        <w:pStyle w:val="ListParagraph"/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</w:p>
    <w:p w:rsidR="00791BEC" w:rsidRDefault="00791BEC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  <w:lang w:val="en-US"/>
        </w:rPr>
        <w:lastRenderedPageBreak/>
        <w:t>Partnership Management:</w:t>
      </w:r>
    </w:p>
    <w:p w:rsidR="005E7492" w:rsidRDefault="005E7492" w:rsidP="00263A57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  <w:lang w:val="en-US"/>
        </w:rPr>
        <w:t>Manag</w:t>
      </w:r>
      <w:r w:rsidR="00791BEC">
        <w:rPr>
          <w:rFonts w:ascii="DIN 2014 Light" w:hAnsi="DIN 2014 Light" w:cs="Arial"/>
          <w:color w:val="000000"/>
          <w:lang w:val="en-US"/>
        </w:rPr>
        <w:t>e</w:t>
      </w:r>
      <w:r>
        <w:rPr>
          <w:rFonts w:ascii="DIN 2014 Light" w:hAnsi="DIN 2014 Light" w:cs="Arial"/>
          <w:color w:val="000000"/>
          <w:lang w:val="en-US"/>
        </w:rPr>
        <w:t xml:space="preserve"> existing portfolio of corporate partners ensuring relationships are maximised in terms of revenue and marketing, and that partners feel valued and engaged with our work through thanking, promotion, feedback</w:t>
      </w:r>
      <w:r w:rsidR="00791BEC">
        <w:rPr>
          <w:rFonts w:ascii="DIN 2014 Light" w:hAnsi="DIN 2014 Light" w:cs="Arial"/>
          <w:color w:val="000000"/>
          <w:lang w:val="en-US"/>
        </w:rPr>
        <w:t>, innovative ideas</w:t>
      </w:r>
      <w:r>
        <w:rPr>
          <w:rFonts w:ascii="DIN 2014 Light" w:hAnsi="DIN 2014 Light" w:cs="Arial"/>
          <w:color w:val="000000"/>
          <w:lang w:val="en-US"/>
        </w:rPr>
        <w:t xml:space="preserve"> and </w:t>
      </w:r>
      <w:r w:rsidR="00791BEC">
        <w:rPr>
          <w:rFonts w:ascii="DIN 2014 Light" w:hAnsi="DIN 2014 Light" w:cs="Arial"/>
          <w:color w:val="000000"/>
          <w:lang w:val="en-US"/>
        </w:rPr>
        <w:t>regular two-way communication.</w:t>
      </w:r>
    </w:p>
    <w:p w:rsidR="009F5FF3" w:rsidRDefault="00791BEC" w:rsidP="00263A57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  <w:lang w:val="en-US"/>
        </w:rPr>
        <w:t>Ensure all records (database and shared drive) are up</w:t>
      </w:r>
      <w:r w:rsidR="00536017">
        <w:rPr>
          <w:rFonts w:ascii="DIN 2014 Light" w:hAnsi="DIN 2014 Light" w:cs="Arial"/>
          <w:color w:val="000000"/>
          <w:lang w:val="en-US"/>
        </w:rPr>
        <w:t>-</w:t>
      </w:r>
      <w:r>
        <w:rPr>
          <w:rFonts w:ascii="DIN 2014 Light" w:hAnsi="DIN 2014 Light" w:cs="Arial"/>
          <w:color w:val="000000"/>
          <w:lang w:val="en-US"/>
        </w:rPr>
        <w:t>to</w:t>
      </w:r>
      <w:r w:rsidR="00536017">
        <w:rPr>
          <w:rFonts w:ascii="DIN 2014 Light" w:hAnsi="DIN 2014 Light" w:cs="Arial"/>
          <w:color w:val="000000"/>
          <w:lang w:val="en-US"/>
        </w:rPr>
        <w:t>-</w:t>
      </w:r>
      <w:r>
        <w:rPr>
          <w:rFonts w:ascii="DIN 2014 Light" w:hAnsi="DIN 2014 Light" w:cs="Arial"/>
          <w:color w:val="000000"/>
          <w:lang w:val="en-US"/>
        </w:rPr>
        <w:t>date and used effectively for measuring and planning partner fundraising.</w:t>
      </w:r>
    </w:p>
    <w:p w:rsidR="00367E4B" w:rsidRPr="00367E4B" w:rsidRDefault="00367E4B" w:rsidP="00263A57">
      <w:pPr>
        <w:pStyle w:val="ListParagraph"/>
        <w:autoSpaceDE w:val="0"/>
        <w:autoSpaceDN w:val="0"/>
        <w:adjustRightInd w:val="0"/>
        <w:ind w:left="1081"/>
        <w:rPr>
          <w:rFonts w:ascii="DIN 2014 Light" w:hAnsi="DIN 2014 Light" w:cs="Arial"/>
          <w:color w:val="000000"/>
          <w:lang w:val="en-US"/>
        </w:rPr>
      </w:pPr>
    </w:p>
    <w:p w:rsidR="007A4DC6" w:rsidRPr="00536017" w:rsidRDefault="007A4DC6" w:rsidP="00263A57">
      <w:pPr>
        <w:pStyle w:val="ListParagraph"/>
        <w:widowControl w:val="0"/>
        <w:numPr>
          <w:ilvl w:val="0"/>
          <w:numId w:val="21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left="361" w:hanging="361"/>
        <w:contextualSpacing w:val="0"/>
        <w:rPr>
          <w:rFonts w:ascii="DIN 2014 Light" w:hAnsi="DIN 2014 Light"/>
          <w:b/>
          <w:spacing w:val="-2"/>
          <w:szCs w:val="22"/>
        </w:rPr>
      </w:pPr>
      <w:r w:rsidRPr="00536017">
        <w:rPr>
          <w:rFonts w:ascii="DIN 2014 Light" w:hAnsi="DIN 2014 Light"/>
          <w:b/>
          <w:szCs w:val="22"/>
        </w:rPr>
        <w:t>General</w:t>
      </w:r>
    </w:p>
    <w:p w:rsidR="007A4DC6" w:rsidRPr="007A4DC6" w:rsidRDefault="00367E4B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/>
          <w:spacing w:val="-2"/>
          <w:szCs w:val="22"/>
        </w:rPr>
      </w:pPr>
      <w:r>
        <w:rPr>
          <w:rFonts w:ascii="DIN 2014 Light" w:hAnsi="DIN 2014 Light" w:cs="Arial"/>
          <w:color w:val="000000"/>
          <w:lang w:val="en-US"/>
        </w:rPr>
        <w:t>A</w:t>
      </w:r>
      <w:r w:rsidR="007A4DC6" w:rsidRPr="007A4DC6">
        <w:rPr>
          <w:rFonts w:ascii="DIN 2014 Light" w:hAnsi="DIN 2014 Light" w:cs="Arial"/>
          <w:color w:val="000000"/>
          <w:lang w:val="en-US"/>
        </w:rPr>
        <w:t>ttend meetings</w:t>
      </w:r>
      <w:r w:rsidR="005E7492">
        <w:rPr>
          <w:rFonts w:ascii="DIN 2014 Light" w:hAnsi="DIN 2014 Light" w:cs="Arial"/>
          <w:color w:val="000000"/>
          <w:lang w:val="en-US"/>
        </w:rPr>
        <w:t>, events</w:t>
      </w:r>
      <w:r w:rsidR="007A4DC6" w:rsidRPr="007A4DC6">
        <w:rPr>
          <w:rFonts w:ascii="DIN 2014 Light" w:hAnsi="DIN 2014 Light" w:cs="Arial"/>
          <w:color w:val="000000"/>
          <w:lang w:val="en-US"/>
        </w:rPr>
        <w:t xml:space="preserve"> and presentations on behalf of the hospice in order to deliver our messages widely in the community to gain support</w:t>
      </w:r>
      <w:r w:rsidR="005E7492">
        <w:rPr>
          <w:rFonts w:ascii="DIN 2014 Light" w:hAnsi="DIN 2014 Light" w:cs="Arial"/>
          <w:color w:val="000000"/>
          <w:lang w:val="en-US"/>
        </w:rPr>
        <w:t xml:space="preserve"> and build relationships</w:t>
      </w:r>
      <w:r>
        <w:rPr>
          <w:rFonts w:ascii="DIN 2014 Light" w:hAnsi="DIN 2014 Light" w:cs="Arial"/>
          <w:color w:val="000000"/>
          <w:lang w:val="en-US"/>
        </w:rPr>
        <w:t>.</w:t>
      </w:r>
    </w:p>
    <w:p w:rsidR="007A4DC6" w:rsidRPr="00536017" w:rsidRDefault="007A4DC6" w:rsidP="00263A57">
      <w:pPr>
        <w:pStyle w:val="ListParagraph"/>
        <w:numPr>
          <w:ilvl w:val="0"/>
          <w:numId w:val="29"/>
        </w:numPr>
        <w:spacing w:after="200"/>
        <w:rPr>
          <w:rFonts w:ascii="DIN 2014 Light" w:hAnsi="DIN 2014 Light" w:cs="Arial"/>
          <w:lang w:val="en-US"/>
        </w:rPr>
      </w:pPr>
      <w:r w:rsidRPr="00536017">
        <w:rPr>
          <w:rFonts w:ascii="DIN 2014 Light" w:hAnsi="DIN 2014 Light" w:cs="Arial"/>
          <w:lang w:val="en-US"/>
        </w:rPr>
        <w:t>Play an active role in the Fundraising team and across the organisation as a whole, to foster good working relationships and enhanced communications with colleagues</w:t>
      </w:r>
      <w:r w:rsidR="00367E4B" w:rsidRPr="00536017">
        <w:rPr>
          <w:rFonts w:ascii="DIN 2014 Light" w:hAnsi="DIN 2014 Light" w:cs="Arial"/>
          <w:lang w:val="en-US"/>
        </w:rPr>
        <w:t>.</w:t>
      </w:r>
    </w:p>
    <w:p w:rsidR="009F5FF3" w:rsidRPr="00536017" w:rsidRDefault="007A4DC6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lang w:val="en-US"/>
        </w:rPr>
      </w:pPr>
      <w:r w:rsidRPr="00536017">
        <w:rPr>
          <w:rFonts w:ascii="DIN 2014 Light" w:hAnsi="DIN 2014 Light" w:cs="Arial"/>
        </w:rPr>
        <w:t>Provide the Director of Fundraising with monthly reporting on Relationship Fundraising KPIs</w:t>
      </w:r>
      <w:r w:rsidR="00367E4B" w:rsidRPr="00536017">
        <w:rPr>
          <w:rFonts w:ascii="DIN 2014 Light" w:hAnsi="DIN 2014 Light" w:cs="Arial"/>
        </w:rPr>
        <w:t>.</w:t>
      </w:r>
    </w:p>
    <w:p w:rsidR="009F5FF3" w:rsidRPr="00587063" w:rsidRDefault="009F5FF3" w:rsidP="00263A57">
      <w:pPr>
        <w:pStyle w:val="BodyText"/>
        <w:kinsoku w:val="0"/>
        <w:overflowPunct w:val="0"/>
        <w:spacing w:before="10"/>
        <w:rPr>
          <w:rFonts w:ascii="DIN 2014 Light" w:hAnsi="DIN 2014 Light"/>
          <w:szCs w:val="21"/>
        </w:rPr>
      </w:pPr>
    </w:p>
    <w:p w:rsidR="009F5FF3" w:rsidRPr="00536017" w:rsidRDefault="00791BEC" w:rsidP="00263A57">
      <w:pPr>
        <w:pStyle w:val="ListParagraph"/>
        <w:widowControl w:val="0"/>
        <w:numPr>
          <w:ilvl w:val="0"/>
          <w:numId w:val="21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ind w:left="361" w:hanging="361"/>
        <w:contextualSpacing w:val="0"/>
        <w:rPr>
          <w:rFonts w:ascii="DIN 2014 Light" w:hAnsi="DIN 2014 Light"/>
          <w:b/>
          <w:spacing w:val="-2"/>
          <w:szCs w:val="22"/>
        </w:rPr>
      </w:pPr>
      <w:r w:rsidRPr="00536017">
        <w:rPr>
          <w:rFonts w:ascii="DIN 2014 Light" w:hAnsi="DIN 2014 Light"/>
          <w:b/>
          <w:szCs w:val="22"/>
        </w:rPr>
        <w:t>Team Management</w:t>
      </w:r>
    </w:p>
    <w:p w:rsidR="00791BEC" w:rsidRPr="00367E4B" w:rsidRDefault="00791BEC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367E4B">
        <w:rPr>
          <w:rFonts w:ascii="DIN 2014 Light" w:hAnsi="DIN 2014 Light" w:cs="Arial"/>
          <w:color w:val="000000"/>
          <w:lang w:val="en-US"/>
        </w:rPr>
        <w:t>Work with the Relationship Fundraising Team to agree and monitor KPIs</w:t>
      </w:r>
      <w:r w:rsidR="00B1647C" w:rsidRPr="00367E4B">
        <w:rPr>
          <w:rFonts w:ascii="DIN 2014 Light" w:hAnsi="DIN 2014 Light" w:cs="Arial"/>
          <w:color w:val="000000"/>
          <w:lang w:val="en-US"/>
        </w:rPr>
        <w:t>.</w:t>
      </w:r>
    </w:p>
    <w:p w:rsidR="00791BEC" w:rsidRPr="00367E4B" w:rsidRDefault="00367E4B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>
        <w:rPr>
          <w:rFonts w:ascii="DIN 2014 Light" w:hAnsi="DIN 2014 Light" w:cs="Arial"/>
          <w:color w:val="000000"/>
          <w:lang w:val="en-US"/>
        </w:rPr>
        <w:t>O</w:t>
      </w:r>
      <w:r w:rsidR="00791BEC" w:rsidRPr="00367E4B">
        <w:rPr>
          <w:rFonts w:ascii="DIN 2014 Light" w:hAnsi="DIN 2014 Light" w:cs="Arial"/>
          <w:color w:val="000000"/>
          <w:lang w:val="en-US"/>
        </w:rPr>
        <w:t>versee Community Fundraisin</w:t>
      </w:r>
      <w:r w:rsidR="00536017">
        <w:rPr>
          <w:rFonts w:ascii="DIN 2014 Light" w:hAnsi="DIN 2014 Light" w:cs="Arial"/>
          <w:color w:val="000000"/>
          <w:lang w:val="en-US"/>
        </w:rPr>
        <w:t xml:space="preserve">g, </w:t>
      </w:r>
      <w:r w:rsidR="00791BEC" w:rsidRPr="00367E4B">
        <w:rPr>
          <w:rFonts w:ascii="DIN 2014 Light" w:hAnsi="DIN 2014 Light" w:cs="Arial"/>
          <w:color w:val="000000"/>
          <w:lang w:val="en-US"/>
        </w:rPr>
        <w:t>ensuring it is delivering against annual budgets, targets and plans for income,</w:t>
      </w:r>
      <w:r w:rsidR="00536017">
        <w:rPr>
          <w:rFonts w:ascii="DIN 2014 Light" w:hAnsi="DIN 2014 Light" w:cs="Arial"/>
          <w:color w:val="000000"/>
          <w:lang w:val="en-US"/>
        </w:rPr>
        <w:t xml:space="preserve"> and</w:t>
      </w:r>
      <w:r w:rsidR="00622FDC">
        <w:rPr>
          <w:rFonts w:ascii="DIN 2014 Light" w:hAnsi="DIN 2014 Light" w:cs="Arial"/>
          <w:color w:val="000000"/>
          <w:lang w:val="en-US"/>
        </w:rPr>
        <w:t xml:space="preserve"> </w:t>
      </w:r>
      <w:r w:rsidR="00791BEC" w:rsidRPr="00367E4B">
        <w:rPr>
          <w:rFonts w:ascii="DIN 2014 Light" w:hAnsi="DIN 2014 Light" w:cs="Arial"/>
          <w:color w:val="000000"/>
          <w:lang w:val="en-US"/>
        </w:rPr>
        <w:t>monitoring on-going performance.</w:t>
      </w:r>
    </w:p>
    <w:p w:rsidR="00791BEC" w:rsidRPr="00367E4B" w:rsidRDefault="00791BEC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367E4B">
        <w:rPr>
          <w:rFonts w:ascii="DIN 2014 Light" w:hAnsi="DIN 2014 Light" w:cs="Arial"/>
          <w:color w:val="000000"/>
          <w:lang w:val="en-US"/>
        </w:rPr>
        <w:t>Ensur</w:t>
      </w:r>
      <w:r w:rsidR="00536017">
        <w:rPr>
          <w:rFonts w:ascii="DIN 2014 Light" w:hAnsi="DIN 2014 Light" w:cs="Arial"/>
          <w:color w:val="000000"/>
          <w:lang w:val="en-US"/>
        </w:rPr>
        <w:t>e</w:t>
      </w:r>
      <w:r w:rsidRPr="00367E4B">
        <w:rPr>
          <w:rFonts w:ascii="DIN 2014 Light" w:hAnsi="DIN 2014 Light" w:cs="Arial"/>
          <w:color w:val="000000"/>
          <w:lang w:val="en-US"/>
        </w:rPr>
        <w:t xml:space="preserve"> that a high</w:t>
      </w:r>
      <w:r w:rsidR="00622FDC">
        <w:rPr>
          <w:rFonts w:ascii="DIN 2014 Light" w:hAnsi="DIN 2014 Light" w:cs="Arial"/>
          <w:color w:val="000000"/>
          <w:lang w:val="en-US"/>
        </w:rPr>
        <w:t xml:space="preserve"> </w:t>
      </w:r>
      <w:r w:rsidRPr="00367E4B">
        <w:rPr>
          <w:rFonts w:ascii="DIN 2014 Light" w:hAnsi="DIN 2014 Light" w:cs="Arial"/>
          <w:color w:val="000000"/>
          <w:lang w:val="en-US"/>
        </w:rPr>
        <w:t xml:space="preserve">level of stewardship and support is being given to our community supporters and volunteers. </w:t>
      </w:r>
    </w:p>
    <w:p w:rsidR="00CE405C" w:rsidRPr="00367E4B" w:rsidRDefault="00791BEC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367E4B">
        <w:rPr>
          <w:rFonts w:ascii="DIN 2014 Light" w:hAnsi="DIN 2014 Light" w:cs="Arial"/>
          <w:color w:val="000000"/>
          <w:lang w:val="en-US"/>
        </w:rPr>
        <w:t>Ensure that fundraising events are planned and delivered to a high standard by the Events Fundraiser</w:t>
      </w:r>
      <w:r w:rsidR="00536017">
        <w:rPr>
          <w:rFonts w:ascii="DIN 2014 Light" w:hAnsi="DIN 2014 Light" w:cs="Arial"/>
          <w:color w:val="000000"/>
          <w:lang w:val="en-US"/>
        </w:rPr>
        <w:t>,</w:t>
      </w:r>
      <w:r w:rsidRPr="00367E4B">
        <w:rPr>
          <w:rFonts w:ascii="DIN 2014 Light" w:hAnsi="DIN 2014 Light" w:cs="Arial"/>
          <w:color w:val="000000"/>
          <w:lang w:val="en-US"/>
        </w:rPr>
        <w:t xml:space="preserve"> within budget and meeting legislative requirements.  </w:t>
      </w:r>
    </w:p>
    <w:p w:rsidR="00CE405C" w:rsidRPr="00367E4B" w:rsidRDefault="00CE405C" w:rsidP="00263A5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DIN 2014 Light" w:hAnsi="DIN 2014 Light" w:cs="Arial"/>
          <w:color w:val="000000"/>
          <w:lang w:val="en-US"/>
        </w:rPr>
      </w:pPr>
      <w:r w:rsidRPr="00367E4B">
        <w:rPr>
          <w:rFonts w:ascii="DIN 2014 Light" w:hAnsi="DIN 2014 Light" w:cs="Arial"/>
          <w:color w:val="000000"/>
          <w:lang w:val="en-US"/>
        </w:rPr>
        <w:t>Recruit, manage, support and motivate direct reports to achieve their objectives, maximise income and deliver excellent donor support and management.</w:t>
      </w:r>
    </w:p>
    <w:p w:rsidR="000E7EB6" w:rsidRPr="00587063" w:rsidRDefault="000E7EB6" w:rsidP="00263A57">
      <w:pPr>
        <w:autoSpaceDE w:val="0"/>
        <w:autoSpaceDN w:val="0"/>
        <w:adjustRightInd w:val="0"/>
        <w:rPr>
          <w:rFonts w:ascii="DIN 2014 Light" w:hAnsi="DIN 2014 Light" w:cstheme="minorHAnsi"/>
          <w:b/>
          <w:color w:val="000000"/>
          <w:lang w:val="en-US"/>
        </w:rPr>
      </w:pPr>
    </w:p>
    <w:p w:rsidR="002522C9" w:rsidRPr="00587063" w:rsidRDefault="002522C9" w:rsidP="00263A57">
      <w:p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587063">
        <w:rPr>
          <w:rFonts w:ascii="DIN 2014 Light" w:hAnsi="DIN 2014 Light" w:cstheme="minorHAnsi"/>
          <w:b/>
          <w:color w:val="000000"/>
          <w:lang w:val="en-US"/>
        </w:rPr>
        <w:t>Other duties</w:t>
      </w:r>
    </w:p>
    <w:p w:rsidR="00DF1CD2" w:rsidRPr="00587063" w:rsidRDefault="002522C9" w:rsidP="00263A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587063">
        <w:rPr>
          <w:rFonts w:ascii="DIN 2014 Light" w:hAnsi="DIN 2014 Light" w:cstheme="minorHAnsi"/>
          <w:color w:val="000000"/>
          <w:lang w:val="en-US"/>
        </w:rPr>
        <w:t>Embody the values of Sobell House Hospice Charity</w:t>
      </w:r>
      <w:r w:rsidR="007D6501" w:rsidRPr="00587063">
        <w:rPr>
          <w:rFonts w:ascii="DIN 2014 Light" w:hAnsi="DIN 2014 Light" w:cstheme="minorHAnsi"/>
          <w:color w:val="000000"/>
          <w:lang w:val="en-US"/>
        </w:rPr>
        <w:t xml:space="preserve"> and c</w:t>
      </w:r>
      <w:r w:rsidRPr="00587063">
        <w:rPr>
          <w:rFonts w:ascii="DIN 2014 Light" w:hAnsi="DIN 2014 Light" w:cstheme="minorHAnsi"/>
          <w:color w:val="000000"/>
          <w:lang w:val="en-US"/>
        </w:rPr>
        <w:t>omply with all policies and procedures</w:t>
      </w:r>
      <w:r w:rsidR="00B76232" w:rsidRPr="00587063">
        <w:rPr>
          <w:rFonts w:ascii="DIN 2014 Light" w:hAnsi="DIN 2014 Light" w:cstheme="minorHAnsi"/>
          <w:color w:val="000000"/>
          <w:lang w:val="en-US"/>
        </w:rPr>
        <w:t>.</w:t>
      </w:r>
    </w:p>
    <w:p w:rsidR="00F04954" w:rsidRPr="00587063" w:rsidRDefault="00DF1CD2" w:rsidP="00263A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587063">
        <w:rPr>
          <w:rFonts w:ascii="DIN 2014 Light" w:hAnsi="DIN 2014 Light" w:cstheme="minorHAnsi"/>
          <w:lang w:val="en-US"/>
        </w:rPr>
        <w:t>C</w:t>
      </w:r>
      <w:r w:rsidR="002522C9" w:rsidRPr="00587063">
        <w:rPr>
          <w:rFonts w:ascii="DIN 2014 Light" w:hAnsi="DIN 2014 Light" w:cstheme="minorHAnsi"/>
          <w:lang w:val="en-US"/>
        </w:rPr>
        <w:t>arry out any other duties deemed appropriate by the CEO</w:t>
      </w:r>
      <w:r w:rsidR="000F7173" w:rsidRPr="00587063">
        <w:rPr>
          <w:rFonts w:ascii="DIN 2014 Light" w:hAnsi="DIN 2014 Light" w:cstheme="minorHAnsi"/>
          <w:lang w:val="en-US"/>
        </w:rPr>
        <w:t xml:space="preserve"> or your line manager</w:t>
      </w:r>
      <w:r w:rsidR="002522C9" w:rsidRPr="00587063">
        <w:rPr>
          <w:rFonts w:ascii="DIN 2014 Light" w:hAnsi="DIN 2014 Light" w:cstheme="minorHAnsi"/>
          <w:lang w:val="en-US"/>
        </w:rPr>
        <w:t>.</w:t>
      </w:r>
    </w:p>
    <w:p w:rsidR="00123219" w:rsidRPr="00587063" w:rsidRDefault="00123219" w:rsidP="00263A57">
      <w:pPr>
        <w:rPr>
          <w:rFonts w:ascii="DIN 2014 Light" w:hAnsi="DIN 2014 Light" w:cstheme="minorHAnsi"/>
          <w:lang w:val="en-US"/>
        </w:rPr>
      </w:pPr>
    </w:p>
    <w:p w:rsidR="00123219" w:rsidRPr="00587063" w:rsidRDefault="00123219" w:rsidP="00263A57">
      <w:pPr>
        <w:rPr>
          <w:rFonts w:ascii="DIN 2014 Light" w:hAnsi="DIN 2014 Light" w:cstheme="minorHAnsi"/>
          <w:b/>
          <w:lang w:val="en-US"/>
        </w:rPr>
      </w:pPr>
      <w:bookmarkStart w:id="0" w:name="_Hlk106626267"/>
      <w:r w:rsidRPr="00587063">
        <w:rPr>
          <w:rFonts w:ascii="DIN 2014 Light" w:hAnsi="DIN 2014 Light" w:cstheme="minorHAnsi"/>
          <w:b/>
          <w:lang w:val="en-US"/>
        </w:rPr>
        <w:t>Policies and procedures</w:t>
      </w:r>
    </w:p>
    <w:p w:rsidR="00123219" w:rsidRPr="00587063" w:rsidRDefault="00123219" w:rsidP="00263A57">
      <w:pPr>
        <w:autoSpaceDE w:val="0"/>
        <w:autoSpaceDN w:val="0"/>
        <w:adjustRightInd w:val="0"/>
        <w:rPr>
          <w:rFonts w:ascii="DIN 2014 Light" w:hAnsi="DIN 2014 Light" w:cstheme="minorHAnsi"/>
          <w:color w:val="000000"/>
          <w:lang w:val="en-US"/>
        </w:rPr>
      </w:pPr>
      <w:r w:rsidRPr="00587063">
        <w:rPr>
          <w:rFonts w:ascii="DIN 2014 Light" w:hAnsi="DIN 2014 Light" w:cstheme="minorHAnsi"/>
          <w:color w:val="000000"/>
          <w:lang w:val="en-US"/>
        </w:rPr>
        <w:t>We expect all staff and volunteers to comply with our policies and procedures and to attend all relevant training, as required.  These obligations include adhering to the following:</w:t>
      </w:r>
    </w:p>
    <w:p w:rsidR="00123219" w:rsidRPr="00587063" w:rsidRDefault="00123219" w:rsidP="00263A57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587063">
        <w:rPr>
          <w:rFonts w:ascii="DIN 2014 Light" w:hAnsi="DIN 2014 Light" w:cstheme="minorHAnsi"/>
          <w:lang w:val="en-US"/>
        </w:rPr>
        <w:t>The Health and Safety at Work Act 1974. The post holder is required to conform with our policies on Health and Safety and Fire Prevention.</w:t>
      </w:r>
    </w:p>
    <w:p w:rsidR="00123219" w:rsidRPr="00587063" w:rsidRDefault="00123219" w:rsidP="00263A57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587063">
        <w:rPr>
          <w:rFonts w:ascii="DIN 2014 Light" w:hAnsi="DIN 2014 Light" w:cstheme="minorHAnsi"/>
          <w:bCs/>
          <w:lang w:val="en-US"/>
        </w:rPr>
        <w:t>Confidentiality and Data protection, including General Data Protection Regulations (GDPR)</w:t>
      </w:r>
    </w:p>
    <w:p w:rsidR="00123219" w:rsidRPr="00587063" w:rsidRDefault="00123219" w:rsidP="00263A57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587063">
        <w:rPr>
          <w:rFonts w:ascii="DIN 2014 Light" w:hAnsi="DIN 2014 Light" w:cstheme="minorHAnsi"/>
          <w:bCs/>
          <w:lang w:val="en-US"/>
        </w:rPr>
        <w:t xml:space="preserve">Safeguarding Vulnerable Adults and Children: </w:t>
      </w:r>
      <w:r w:rsidRPr="00587063">
        <w:rPr>
          <w:rFonts w:ascii="DIN 2014 Light" w:hAnsi="DIN 2014 Light" w:cstheme="minorHAnsi"/>
          <w:b/>
          <w:bCs/>
          <w:lang w:val="en-US"/>
        </w:rPr>
        <w:t>i</w:t>
      </w:r>
      <w:r w:rsidRPr="00587063">
        <w:rPr>
          <w:rFonts w:ascii="DIN 2014 Light" w:hAnsi="DIN 2014 Light" w:cstheme="minorHAnsi"/>
          <w:lang w:val="en-US"/>
        </w:rPr>
        <w:t xml:space="preserve">t is the duty of all staff working for SHHC to safeguard children and vulnerable adults </w:t>
      </w:r>
    </w:p>
    <w:p w:rsidR="00587063" w:rsidRDefault="00123219" w:rsidP="00263A57">
      <w:pPr>
        <w:pStyle w:val="ListParagraph"/>
        <w:numPr>
          <w:ilvl w:val="0"/>
          <w:numId w:val="16"/>
        </w:numPr>
        <w:rPr>
          <w:rFonts w:ascii="DIN 2014 Light" w:hAnsi="DIN 2014 Light" w:cstheme="minorHAnsi"/>
          <w:lang w:val="en-US"/>
        </w:rPr>
      </w:pPr>
      <w:r w:rsidRPr="00587063">
        <w:rPr>
          <w:rFonts w:ascii="DIN 2014 Light" w:hAnsi="DIN 2014 Light" w:cstheme="minorHAnsi"/>
          <w:lang w:val="en-US"/>
        </w:rPr>
        <w:t>SHHC’s Equality and Diversity Policy</w:t>
      </w:r>
      <w:bookmarkEnd w:id="0"/>
      <w:r w:rsidR="00B76232" w:rsidRPr="00587063">
        <w:rPr>
          <w:rFonts w:ascii="DIN 2014 Light" w:hAnsi="DIN 2014 Light" w:cstheme="minorHAnsi"/>
          <w:lang w:val="en-US"/>
        </w:rPr>
        <w:br/>
      </w:r>
    </w:p>
    <w:p w:rsidR="00152E22" w:rsidRPr="00587063" w:rsidRDefault="00587063" w:rsidP="00263A57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page" w:tblpX="603" w:tblpY="4"/>
        <w:tblOverlap w:val="never"/>
        <w:tblW w:w="10980" w:type="dxa"/>
        <w:tblLook w:val="04A0" w:firstRow="1" w:lastRow="0" w:firstColumn="1" w:lastColumn="0" w:noHBand="0" w:noVBand="1"/>
      </w:tblPr>
      <w:tblGrid>
        <w:gridCol w:w="8266"/>
        <w:gridCol w:w="1200"/>
        <w:gridCol w:w="1514"/>
      </w:tblGrid>
      <w:tr w:rsidR="00EB0D34" w:rsidRPr="00587063" w:rsidTr="0046592C">
        <w:trPr>
          <w:trHeight w:val="422"/>
        </w:trPr>
        <w:tc>
          <w:tcPr>
            <w:tcW w:w="8266" w:type="dxa"/>
            <w:tcBorders>
              <w:bottom w:val="single" w:sz="4" w:space="0" w:color="auto"/>
            </w:tcBorders>
          </w:tcPr>
          <w:p w:rsidR="00EB0D34" w:rsidRPr="00587063" w:rsidRDefault="00EB0D34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lastRenderedPageBreak/>
              <w:t>PERSON SPECIFICATION</w:t>
            </w:r>
          </w:p>
          <w:p w:rsidR="00EB0D34" w:rsidRPr="00587063" w:rsidRDefault="00EB0D34" w:rsidP="00263A57">
            <w:pPr>
              <w:tabs>
                <w:tab w:val="left" w:pos="1815"/>
              </w:tabs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ab/>
            </w:r>
          </w:p>
        </w:tc>
        <w:tc>
          <w:tcPr>
            <w:tcW w:w="1200" w:type="dxa"/>
          </w:tcPr>
          <w:p w:rsidR="00EB0D34" w:rsidRPr="00587063" w:rsidRDefault="00EB0D34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 xml:space="preserve">Essential (E) or Desirable (D) </w:t>
            </w:r>
          </w:p>
        </w:tc>
        <w:tc>
          <w:tcPr>
            <w:tcW w:w="1514" w:type="dxa"/>
          </w:tcPr>
          <w:p w:rsidR="00EB0D34" w:rsidRPr="00587063" w:rsidRDefault="00EB0D34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How assessed?</w:t>
            </w:r>
          </w:p>
          <w:p w:rsidR="00EB0D34" w:rsidRPr="00587063" w:rsidRDefault="00EB0D34" w:rsidP="00263A57">
            <w:pPr>
              <w:spacing w:line="0" w:lineRule="atLeast"/>
              <w:rPr>
                <w:rFonts w:ascii="DIN 2014 Light" w:hAnsi="DIN 2014 Light" w:cstheme="minorHAnsi"/>
                <w:b/>
                <w:sz w:val="20"/>
                <w:szCs w:val="20"/>
              </w:rPr>
            </w:pPr>
            <w:r w:rsidRPr="00587063">
              <w:rPr>
                <w:rFonts w:ascii="DIN 2014 Light" w:hAnsi="DIN 2014 Light" w:cstheme="minorHAnsi"/>
                <w:b/>
                <w:sz w:val="20"/>
                <w:szCs w:val="20"/>
              </w:rPr>
              <w:t>Application (A)</w:t>
            </w:r>
          </w:p>
          <w:p w:rsidR="00EB0D34" w:rsidRPr="00587063" w:rsidRDefault="00EB0D34" w:rsidP="00263A57">
            <w:pPr>
              <w:spacing w:line="0" w:lineRule="atLeast"/>
              <w:rPr>
                <w:rFonts w:ascii="DIN 2014 Light" w:hAnsi="DIN 2014 Light" w:cstheme="minorHAnsi"/>
                <w:b/>
                <w:sz w:val="20"/>
                <w:szCs w:val="20"/>
              </w:rPr>
            </w:pPr>
            <w:r w:rsidRPr="00587063">
              <w:rPr>
                <w:rFonts w:ascii="DIN 2014 Light" w:hAnsi="DIN 2014 Light" w:cstheme="minorHAnsi"/>
                <w:b/>
                <w:sz w:val="20"/>
                <w:szCs w:val="20"/>
              </w:rPr>
              <w:t>Documentation (D)</w:t>
            </w:r>
          </w:p>
          <w:p w:rsidR="00EB0D34" w:rsidRPr="00587063" w:rsidRDefault="00EB0D34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  <w:sz w:val="20"/>
                <w:szCs w:val="20"/>
              </w:rPr>
              <w:t>Interview (I)</w:t>
            </w:r>
          </w:p>
        </w:tc>
      </w:tr>
      <w:tr w:rsidR="007D6501" w:rsidRPr="00587063" w:rsidTr="002114CE">
        <w:trPr>
          <w:trHeight w:hRule="exact" w:val="395"/>
        </w:trPr>
        <w:tc>
          <w:tcPr>
            <w:tcW w:w="10980" w:type="dxa"/>
            <w:gridSpan w:val="3"/>
            <w:shd w:val="clear" w:color="auto" w:fill="CCCCCC"/>
          </w:tcPr>
          <w:p w:rsidR="007D6501" w:rsidRPr="00587063" w:rsidRDefault="007D6501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Education</w:t>
            </w:r>
          </w:p>
        </w:tc>
      </w:tr>
      <w:tr w:rsidR="00367E4B" w:rsidRPr="00587063" w:rsidTr="0046592C">
        <w:trPr>
          <w:trHeight w:val="283"/>
        </w:trPr>
        <w:tc>
          <w:tcPr>
            <w:tcW w:w="8266" w:type="dxa"/>
          </w:tcPr>
          <w:p w:rsidR="00367E4B" w:rsidRPr="006F7275" w:rsidRDefault="00367E4B" w:rsidP="00263A57">
            <w:pPr>
              <w:rPr>
                <w:rFonts w:ascii="DIN 2014 Light" w:hAnsi="DIN 2014 Light" w:cstheme="minorHAnsi"/>
              </w:rPr>
            </w:pPr>
            <w:r w:rsidRPr="006F7275">
              <w:rPr>
                <w:rFonts w:ascii="DIN 2014 Light" w:hAnsi="DIN 2014 Light" w:cstheme="minorHAnsi"/>
              </w:rPr>
              <w:t>Educated to A level standard or equivalent</w:t>
            </w:r>
          </w:p>
        </w:tc>
        <w:tc>
          <w:tcPr>
            <w:tcW w:w="1200" w:type="dxa"/>
          </w:tcPr>
          <w:p w:rsidR="00367E4B" w:rsidRPr="00587063" w:rsidRDefault="00BE3E4B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367E4B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A, D</w:t>
            </w:r>
          </w:p>
        </w:tc>
      </w:tr>
      <w:tr w:rsidR="00367E4B" w:rsidRPr="00587063" w:rsidTr="0046592C">
        <w:trPr>
          <w:trHeight w:val="283"/>
        </w:trPr>
        <w:tc>
          <w:tcPr>
            <w:tcW w:w="8266" w:type="dxa"/>
          </w:tcPr>
          <w:p w:rsidR="00367E4B" w:rsidRPr="006F7275" w:rsidRDefault="00367E4B" w:rsidP="00263A57">
            <w:pPr>
              <w:rPr>
                <w:rFonts w:ascii="DIN 2014 Light" w:hAnsi="DIN 2014 Light" w:cstheme="minorHAnsi"/>
              </w:rPr>
            </w:pPr>
            <w:r w:rsidRPr="006F7275">
              <w:rPr>
                <w:rFonts w:ascii="DIN 2014 Light" w:hAnsi="DIN 2014 Light" w:cstheme="minorHAnsi"/>
              </w:rPr>
              <w:t>Membership of relevant fundraising organisations and/or holds a relevant professional fundraising qualification</w:t>
            </w:r>
          </w:p>
        </w:tc>
        <w:tc>
          <w:tcPr>
            <w:tcW w:w="1200" w:type="dxa"/>
          </w:tcPr>
          <w:p w:rsidR="00367E4B" w:rsidRDefault="00367E4B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D</w:t>
            </w:r>
          </w:p>
        </w:tc>
        <w:tc>
          <w:tcPr>
            <w:tcW w:w="1514" w:type="dxa"/>
          </w:tcPr>
          <w:p w:rsidR="00367E4B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A, D</w:t>
            </w:r>
          </w:p>
        </w:tc>
      </w:tr>
      <w:tr w:rsidR="002114CE" w:rsidRPr="00587063" w:rsidTr="002114CE">
        <w:trPr>
          <w:trHeight w:val="283"/>
        </w:trPr>
        <w:tc>
          <w:tcPr>
            <w:tcW w:w="10980" w:type="dxa"/>
            <w:gridSpan w:val="3"/>
            <w:shd w:val="clear" w:color="auto" w:fill="CCCCCC"/>
          </w:tcPr>
          <w:p w:rsidR="002114CE" w:rsidRPr="00587063" w:rsidRDefault="002114CE" w:rsidP="00263A57">
            <w:pPr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Relevant Knowledge</w:t>
            </w:r>
          </w:p>
        </w:tc>
      </w:tr>
      <w:tr w:rsidR="002114CE" w:rsidRPr="00587063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2114CE" w:rsidRPr="00587063" w:rsidRDefault="006F7275" w:rsidP="00263A57">
            <w:pPr>
              <w:rPr>
                <w:rFonts w:ascii="DIN 2014 Light" w:hAnsi="DIN 2014 Light" w:cstheme="minorHAnsi"/>
              </w:rPr>
            </w:pPr>
            <w:r w:rsidRPr="006F7275">
              <w:rPr>
                <w:rFonts w:ascii="DIN 2014 Light" w:hAnsi="DIN 2014 Light" w:cstheme="minorHAnsi"/>
              </w:rPr>
              <w:t xml:space="preserve">Excellent IT skills including MS Word, Excel, Outlook </w:t>
            </w:r>
            <w:r w:rsidR="00536017">
              <w:rPr>
                <w:rFonts w:ascii="DIN 2014 Light" w:hAnsi="DIN 2014 Light" w:cstheme="minorHAnsi"/>
              </w:rPr>
              <w:t>and</w:t>
            </w:r>
            <w:r w:rsidR="00536017" w:rsidRPr="006F7275">
              <w:rPr>
                <w:rFonts w:ascii="DIN 2014 Light" w:hAnsi="DIN 2014 Light" w:cstheme="minorHAnsi"/>
              </w:rPr>
              <w:t xml:space="preserve"> </w:t>
            </w:r>
            <w:r w:rsidRPr="006F7275">
              <w:rPr>
                <w:rFonts w:ascii="DIN 2014 Light" w:hAnsi="DIN 2014 Light" w:cstheme="minorHAnsi"/>
              </w:rPr>
              <w:t>with experience of databases and database interrogation</w:t>
            </w:r>
          </w:p>
        </w:tc>
        <w:tc>
          <w:tcPr>
            <w:tcW w:w="1200" w:type="dxa"/>
          </w:tcPr>
          <w:p w:rsidR="002114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2114CE" w:rsidRPr="00587063" w:rsidRDefault="002114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A</w:t>
            </w:r>
          </w:p>
        </w:tc>
      </w:tr>
      <w:tr w:rsidR="002114CE" w:rsidRPr="00587063" w:rsidTr="002114CE">
        <w:trPr>
          <w:trHeight w:val="283"/>
        </w:trPr>
        <w:tc>
          <w:tcPr>
            <w:tcW w:w="10980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2114CE" w:rsidRPr="00587063" w:rsidRDefault="002114CE" w:rsidP="00263A57">
            <w:pPr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 xml:space="preserve">Experience </w:t>
            </w:r>
          </w:p>
        </w:tc>
      </w:tr>
      <w:tr w:rsidR="00367E4B" w:rsidRPr="00587063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367E4B" w:rsidRPr="006F7275" w:rsidRDefault="00536017" w:rsidP="00263A57">
            <w:pPr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 xml:space="preserve">Demonstrable </w:t>
            </w:r>
            <w:r w:rsidR="00367E4B" w:rsidRPr="006F7275">
              <w:rPr>
                <w:rFonts w:ascii="DIN 2014 Light" w:hAnsi="DIN 2014 Light" w:cstheme="minorHAnsi"/>
              </w:rPr>
              <w:t xml:space="preserve">fundraising experience </w:t>
            </w:r>
            <w:r w:rsidR="006F7275">
              <w:rPr>
                <w:rFonts w:ascii="DIN 2014 Light" w:hAnsi="DIN 2014 Light" w:cstheme="minorHAnsi"/>
              </w:rPr>
              <w:t>and/</w:t>
            </w:r>
            <w:r w:rsidR="00367E4B" w:rsidRPr="006F7275">
              <w:rPr>
                <w:rFonts w:ascii="DIN 2014 Light" w:hAnsi="DIN 2014 Light" w:cstheme="minorHAnsi"/>
              </w:rPr>
              <w:t>or experience in a sales or business development setting</w:t>
            </w:r>
          </w:p>
        </w:tc>
        <w:tc>
          <w:tcPr>
            <w:tcW w:w="1200" w:type="dxa"/>
          </w:tcPr>
          <w:p w:rsidR="00367E4B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367E4B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A, I</w:t>
            </w:r>
          </w:p>
        </w:tc>
      </w:tr>
      <w:tr w:rsidR="006F7275" w:rsidRPr="00587063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6F7275" w:rsidRPr="006F7275" w:rsidRDefault="006F7275" w:rsidP="00263A57">
            <w:pPr>
              <w:rPr>
                <w:rFonts w:ascii="DIN 2014 Light" w:hAnsi="DIN 2014 Light" w:cstheme="minorHAnsi"/>
              </w:rPr>
            </w:pPr>
            <w:r w:rsidRPr="006F7275">
              <w:rPr>
                <w:rFonts w:ascii="DIN 2014 Light" w:hAnsi="DIN 2014 Light" w:cstheme="minorHAnsi"/>
              </w:rPr>
              <w:t>Experience adopting a systematic approach to managing leads</w:t>
            </w:r>
            <w:r w:rsidR="00622FDC">
              <w:rPr>
                <w:rFonts w:ascii="DIN 2014 Light" w:hAnsi="DIN 2014 Light" w:cstheme="minorHAnsi"/>
              </w:rPr>
              <w:t xml:space="preserve">, </w:t>
            </w:r>
            <w:r w:rsidR="00622FDC" w:rsidRPr="006F7275">
              <w:rPr>
                <w:rFonts w:ascii="DIN 2014 Light" w:hAnsi="DIN 2014 Light" w:cstheme="minorHAnsi"/>
              </w:rPr>
              <w:t>developing new business contacts</w:t>
            </w:r>
            <w:r w:rsidR="00622FDC">
              <w:rPr>
                <w:rFonts w:ascii="DIN 2014 Light" w:hAnsi="DIN 2014 Light" w:cstheme="minorHAnsi"/>
              </w:rPr>
              <w:t xml:space="preserve"> and </w:t>
            </w:r>
            <w:r w:rsidR="00622FDC" w:rsidRPr="006F7275">
              <w:rPr>
                <w:rFonts w:ascii="DIN 2014 Light" w:hAnsi="DIN 2014 Light" w:cstheme="minorHAnsi"/>
              </w:rPr>
              <w:t>successful networking</w:t>
            </w:r>
          </w:p>
        </w:tc>
        <w:tc>
          <w:tcPr>
            <w:tcW w:w="1200" w:type="dxa"/>
          </w:tcPr>
          <w:p w:rsidR="006F7275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A, I</w:t>
            </w:r>
          </w:p>
        </w:tc>
      </w:tr>
      <w:tr w:rsidR="006F7275" w:rsidRPr="00587063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6F7275" w:rsidRPr="006F7275" w:rsidRDefault="006F7275" w:rsidP="00263A57">
            <w:pPr>
              <w:rPr>
                <w:rFonts w:ascii="DIN 2014 Light" w:hAnsi="DIN 2014 Light" w:cstheme="minorHAnsi"/>
              </w:rPr>
            </w:pPr>
            <w:r w:rsidRPr="006F7275">
              <w:rPr>
                <w:rFonts w:ascii="DIN 2014 Light" w:hAnsi="DIN 2014 Light" w:cstheme="minorHAnsi"/>
              </w:rPr>
              <w:t xml:space="preserve">Experience of </w:t>
            </w:r>
            <w:r w:rsidR="003367E5">
              <w:rPr>
                <w:rFonts w:ascii="DIN 2014 Light" w:hAnsi="DIN 2014 Light" w:cstheme="minorHAnsi"/>
              </w:rPr>
              <w:t xml:space="preserve">setting and </w:t>
            </w:r>
            <w:r w:rsidRPr="006F7275">
              <w:rPr>
                <w:rFonts w:ascii="DIN 2014 Light" w:hAnsi="DIN 2014 Light" w:cstheme="minorHAnsi"/>
              </w:rPr>
              <w:t>working toward specific income targets or budgets</w:t>
            </w:r>
          </w:p>
        </w:tc>
        <w:tc>
          <w:tcPr>
            <w:tcW w:w="1200" w:type="dxa"/>
          </w:tcPr>
          <w:p w:rsidR="006F7275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A, I</w:t>
            </w:r>
          </w:p>
        </w:tc>
      </w:tr>
      <w:tr w:rsidR="006F7275" w:rsidRPr="00587063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6F7275" w:rsidRPr="006F7275" w:rsidRDefault="006F7275" w:rsidP="00263A57">
            <w:pPr>
              <w:rPr>
                <w:rFonts w:ascii="DIN 2014 Light" w:hAnsi="DIN 2014 Light" w:cstheme="minorHAnsi"/>
              </w:rPr>
            </w:pPr>
            <w:r w:rsidRPr="006F7275">
              <w:rPr>
                <w:rFonts w:ascii="DIN 2014 Light" w:hAnsi="DIN 2014 Light" w:cstheme="minorHAnsi"/>
              </w:rPr>
              <w:t>Experience managing digital channels (including LinkedIn) to generate sales leads and manage campaigns</w:t>
            </w:r>
          </w:p>
        </w:tc>
        <w:tc>
          <w:tcPr>
            <w:tcW w:w="1200" w:type="dxa"/>
          </w:tcPr>
          <w:p w:rsidR="006F7275" w:rsidRDefault="00BE3E4B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D</w:t>
            </w:r>
          </w:p>
        </w:tc>
        <w:tc>
          <w:tcPr>
            <w:tcW w:w="1514" w:type="dxa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A, I</w:t>
            </w:r>
          </w:p>
        </w:tc>
      </w:tr>
      <w:tr w:rsidR="009F5FF3" w:rsidRPr="00587063" w:rsidTr="0046592C">
        <w:trPr>
          <w:trHeight w:val="283"/>
        </w:trPr>
        <w:tc>
          <w:tcPr>
            <w:tcW w:w="8266" w:type="dxa"/>
            <w:tcBorders>
              <w:left w:val="single" w:sz="4" w:space="0" w:color="auto"/>
            </w:tcBorders>
          </w:tcPr>
          <w:p w:rsidR="009F5FF3" w:rsidRPr="00587063" w:rsidRDefault="009F5FF3" w:rsidP="00263A57">
            <w:pPr>
              <w:widowControl w:val="0"/>
              <w:tabs>
                <w:tab w:val="left" w:pos="1201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Experience o</w:t>
            </w:r>
            <w:r w:rsidR="003367E5">
              <w:rPr>
                <w:rFonts w:ascii="DIN 2014 Light" w:hAnsi="DIN 2014 Light" w:cstheme="minorHAnsi"/>
              </w:rPr>
              <w:t>f coaching and developing</w:t>
            </w:r>
            <w:r w:rsidRPr="00587063">
              <w:rPr>
                <w:rFonts w:ascii="DIN 2014 Light" w:hAnsi="DIN 2014 Light" w:cstheme="minorHAnsi"/>
              </w:rPr>
              <w:t xml:space="preserve"> </w:t>
            </w:r>
            <w:r w:rsidR="00367E4B">
              <w:rPr>
                <w:rFonts w:ascii="DIN 2014 Light" w:hAnsi="DIN 2014 Light" w:cstheme="minorHAnsi"/>
              </w:rPr>
              <w:t>a team</w:t>
            </w:r>
          </w:p>
        </w:tc>
        <w:tc>
          <w:tcPr>
            <w:tcW w:w="1200" w:type="dxa"/>
          </w:tcPr>
          <w:p w:rsidR="009F5FF3" w:rsidRPr="00587063" w:rsidRDefault="00BE3E4B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D</w:t>
            </w:r>
          </w:p>
        </w:tc>
        <w:tc>
          <w:tcPr>
            <w:tcW w:w="1514" w:type="dxa"/>
          </w:tcPr>
          <w:p w:rsidR="009F5FF3" w:rsidRPr="00587063" w:rsidRDefault="009F5FF3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A, I</w:t>
            </w:r>
          </w:p>
        </w:tc>
      </w:tr>
      <w:tr w:rsidR="009E6C5D" w:rsidRPr="00587063" w:rsidTr="00F708FA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9E6C5D" w:rsidRPr="00587063" w:rsidRDefault="00622FDC" w:rsidP="00263A57">
            <w:pPr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S</w:t>
            </w:r>
            <w:r w:rsidR="009E6C5D" w:rsidRPr="009E6C5D">
              <w:rPr>
                <w:rFonts w:ascii="DIN 2014 Light" w:hAnsi="DIN 2014 Light" w:cstheme="minorHAnsi"/>
              </w:rPr>
              <w:t xml:space="preserve">uccessful track record in corporate fundraising 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9E6C5D" w:rsidRPr="00587063" w:rsidRDefault="009E6C5D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D</w:t>
            </w:r>
          </w:p>
        </w:tc>
        <w:tc>
          <w:tcPr>
            <w:tcW w:w="1514" w:type="dxa"/>
            <w:shd w:val="clear" w:color="auto" w:fill="auto"/>
          </w:tcPr>
          <w:p w:rsidR="009E6C5D" w:rsidRPr="00587063" w:rsidRDefault="009E6C5D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A, I</w:t>
            </w:r>
          </w:p>
        </w:tc>
      </w:tr>
      <w:tr w:rsidR="00A157CE" w:rsidRPr="00587063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CCCCCC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  <w:b/>
              </w:rPr>
              <w:t>Relevant Skills/Abilities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CCCCCC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</w:p>
        </w:tc>
        <w:tc>
          <w:tcPr>
            <w:tcW w:w="1514" w:type="dxa"/>
            <w:shd w:val="clear" w:color="auto" w:fill="CCCCCC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</w:p>
        </w:tc>
      </w:tr>
      <w:tr w:rsidR="006F7275" w:rsidRPr="00587063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9E6C5D">
              <w:rPr>
                <w:rFonts w:ascii="DIN 2014 Light" w:hAnsi="DIN 2014 Light" w:cstheme="minorHAnsi"/>
              </w:rPr>
              <w:t xml:space="preserve">Excellent written and verbal communication </w:t>
            </w:r>
            <w:r w:rsidR="00622FDC">
              <w:rPr>
                <w:rFonts w:ascii="DIN 2014 Light" w:hAnsi="DIN 2014 Light" w:cstheme="minorHAnsi"/>
              </w:rPr>
              <w:t xml:space="preserve">(face-to-face, phone and formal presentations) </w:t>
            </w:r>
            <w:r w:rsidRPr="009E6C5D">
              <w:rPr>
                <w:rFonts w:ascii="DIN 2014 Light" w:hAnsi="DIN 2014 Light" w:cstheme="minorHAnsi"/>
              </w:rPr>
              <w:t>with a high level of attention to detail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587063">
              <w:rPr>
                <w:rFonts w:ascii="DIN 2014 Light" w:hAnsi="DIN 2014 Light" w:cstheme="minorHAnsi"/>
                <w:sz w:val="23"/>
                <w:szCs w:val="23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587063">
              <w:rPr>
                <w:rFonts w:ascii="DIN 2014 Light" w:hAnsi="DIN 2014 Light" w:cstheme="minorHAnsi"/>
                <w:sz w:val="23"/>
                <w:szCs w:val="23"/>
              </w:rPr>
              <w:t>A, I</w:t>
            </w:r>
          </w:p>
        </w:tc>
      </w:tr>
      <w:tr w:rsidR="006F7275" w:rsidRPr="00587063" w:rsidTr="0046592C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9E6C5D">
              <w:rPr>
                <w:rFonts w:ascii="DIN 2014 Light" w:hAnsi="DIN 2014 Light" w:cstheme="minorHAnsi"/>
              </w:rPr>
              <w:t xml:space="preserve">Excellent organisational skills, including ability to work </w:t>
            </w:r>
            <w:r w:rsidR="00BE3E4B">
              <w:rPr>
                <w:rFonts w:ascii="DIN 2014 Light" w:hAnsi="DIN 2014 Light" w:cstheme="minorHAnsi"/>
              </w:rPr>
              <w:t>under</w:t>
            </w:r>
            <w:r w:rsidRPr="009E6C5D">
              <w:rPr>
                <w:rFonts w:ascii="DIN 2014 Light" w:hAnsi="DIN 2014 Light" w:cstheme="minorHAnsi"/>
              </w:rPr>
              <w:t xml:space="preserve"> own initiative and to effectively manage and prioritise own and team workload</w:t>
            </w:r>
            <w:r w:rsidR="00BE3E4B">
              <w:rPr>
                <w:rFonts w:ascii="DIN 2014 Light" w:hAnsi="DIN 2014 Light" w:cstheme="minorHAnsi"/>
              </w:rPr>
              <w:t xml:space="preserve"> to achieve targets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587063">
              <w:rPr>
                <w:rFonts w:ascii="DIN 2014 Light" w:hAnsi="DIN 2014 Light" w:cstheme="minorHAnsi"/>
                <w:sz w:val="23"/>
                <w:szCs w:val="23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6F7275" w:rsidRPr="00587063" w:rsidRDefault="006F727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587063">
              <w:rPr>
                <w:rFonts w:ascii="DIN 2014 Light" w:hAnsi="DIN 2014 Light" w:cstheme="minorHAnsi"/>
                <w:sz w:val="23"/>
                <w:szCs w:val="23"/>
              </w:rPr>
              <w:t>A, I</w:t>
            </w:r>
          </w:p>
        </w:tc>
      </w:tr>
      <w:tr w:rsidR="003367E5" w:rsidRPr="00587063" w:rsidTr="004251AF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3367E5" w:rsidRPr="00587063" w:rsidRDefault="003367E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9E6C5D">
              <w:rPr>
                <w:rFonts w:ascii="DIN 2014 Light" w:hAnsi="DIN 2014 Light" w:cstheme="minorHAnsi"/>
              </w:rPr>
              <w:t>Excellent relationship management skills</w:t>
            </w:r>
            <w:r>
              <w:rPr>
                <w:rFonts w:ascii="DIN 2014 Light" w:hAnsi="DIN 2014 Light" w:cstheme="minorHAnsi"/>
              </w:rPr>
              <w:t>, both internally and externally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3367E5" w:rsidRPr="00587063" w:rsidRDefault="003367E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587063">
              <w:rPr>
                <w:rFonts w:ascii="DIN 2014 Light" w:hAnsi="DIN 2014 Light" w:cstheme="minorHAnsi"/>
                <w:sz w:val="23"/>
                <w:szCs w:val="23"/>
              </w:rPr>
              <w:t>E</w:t>
            </w:r>
          </w:p>
        </w:tc>
        <w:tc>
          <w:tcPr>
            <w:tcW w:w="1514" w:type="dxa"/>
            <w:shd w:val="clear" w:color="auto" w:fill="auto"/>
          </w:tcPr>
          <w:p w:rsidR="003367E5" w:rsidRPr="00587063" w:rsidRDefault="003367E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587063">
              <w:rPr>
                <w:rFonts w:ascii="DIN 2014 Light" w:hAnsi="DIN 2014 Light" w:cstheme="minorHAnsi"/>
                <w:sz w:val="23"/>
                <w:szCs w:val="23"/>
              </w:rPr>
              <w:t>A, I</w:t>
            </w:r>
          </w:p>
        </w:tc>
      </w:tr>
      <w:tr w:rsidR="003367E5" w:rsidRPr="00587063" w:rsidTr="009B7DDF">
        <w:trPr>
          <w:trHeight w:val="314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auto"/>
          </w:tcPr>
          <w:p w:rsidR="003367E5" w:rsidRPr="00587063" w:rsidRDefault="003367E5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A</w:t>
            </w:r>
            <w:r w:rsidRPr="009E6C5D">
              <w:rPr>
                <w:rFonts w:ascii="DIN 2014 Light" w:hAnsi="DIN 2014 Light" w:cstheme="minorHAnsi"/>
              </w:rPr>
              <w:t>ble to work creatively and innovatively to provide and implement new ideas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3367E5" w:rsidRPr="00587063" w:rsidRDefault="003367E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>
              <w:rPr>
                <w:rFonts w:ascii="DIN 2014 Light" w:hAnsi="DIN 2014 Light" w:cstheme="minorHAnsi"/>
                <w:sz w:val="23"/>
                <w:szCs w:val="23"/>
              </w:rPr>
              <w:t>D</w:t>
            </w:r>
          </w:p>
        </w:tc>
        <w:tc>
          <w:tcPr>
            <w:tcW w:w="1514" w:type="dxa"/>
            <w:shd w:val="clear" w:color="auto" w:fill="auto"/>
          </w:tcPr>
          <w:p w:rsidR="003367E5" w:rsidRPr="00587063" w:rsidRDefault="003367E5" w:rsidP="00263A57">
            <w:pPr>
              <w:spacing w:line="0" w:lineRule="atLeast"/>
              <w:rPr>
                <w:rFonts w:ascii="DIN 2014 Light" w:hAnsi="DIN 2014 Light" w:cstheme="minorHAnsi"/>
                <w:sz w:val="23"/>
                <w:szCs w:val="23"/>
              </w:rPr>
            </w:pPr>
            <w:r w:rsidRPr="00587063">
              <w:rPr>
                <w:rFonts w:ascii="DIN 2014 Light" w:hAnsi="DIN 2014 Light" w:cstheme="minorHAnsi"/>
                <w:sz w:val="23"/>
                <w:szCs w:val="23"/>
              </w:rPr>
              <w:t>A, I</w:t>
            </w:r>
          </w:p>
        </w:tc>
      </w:tr>
      <w:tr w:rsidR="00A157CE" w:rsidRPr="00587063" w:rsidTr="0046592C">
        <w:trPr>
          <w:trHeight w:val="283"/>
        </w:trPr>
        <w:tc>
          <w:tcPr>
            <w:tcW w:w="8266" w:type="dxa"/>
            <w:tcBorders>
              <w:right w:val="single" w:sz="4" w:space="0" w:color="auto"/>
            </w:tcBorders>
            <w:shd w:val="clear" w:color="auto" w:fill="CCCCCC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  <w:b/>
              </w:rPr>
              <w:t>Other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CCCCCC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</w:p>
        </w:tc>
        <w:tc>
          <w:tcPr>
            <w:tcW w:w="1514" w:type="dxa"/>
            <w:shd w:val="clear" w:color="auto" w:fill="CCCCCC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</w:p>
        </w:tc>
      </w:tr>
      <w:tr w:rsidR="00A157CE" w:rsidRPr="00587063" w:rsidTr="0046592C">
        <w:trPr>
          <w:trHeight w:val="283"/>
        </w:trPr>
        <w:tc>
          <w:tcPr>
            <w:tcW w:w="8266" w:type="dxa"/>
            <w:tcBorders>
              <w:right w:val="single" w:sz="4" w:space="0" w:color="auto"/>
            </w:tcBorders>
          </w:tcPr>
          <w:p w:rsidR="00A157CE" w:rsidRPr="00587063" w:rsidRDefault="00A157CE" w:rsidP="00263A57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Understanding of and commitment to Sobell House Hospice Charity’s mission, vision and values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A, I</w:t>
            </w:r>
          </w:p>
        </w:tc>
      </w:tr>
      <w:tr w:rsidR="00A157CE" w:rsidRPr="00587063" w:rsidTr="0046592C">
        <w:trPr>
          <w:trHeight w:val="283"/>
        </w:trPr>
        <w:tc>
          <w:tcPr>
            <w:tcW w:w="8266" w:type="dxa"/>
            <w:tcBorders>
              <w:right w:val="single" w:sz="4" w:space="0" w:color="auto"/>
            </w:tcBorders>
          </w:tcPr>
          <w:p w:rsidR="00A157CE" w:rsidRPr="00587063" w:rsidRDefault="00A157CE" w:rsidP="00263A57">
            <w:pPr>
              <w:pStyle w:val="BodyText2"/>
              <w:autoSpaceDN w:val="0"/>
              <w:spacing w:after="0" w:line="240" w:lineRule="auto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Right to work in the UK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 w:rsidRPr="00587063"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A157CE" w:rsidRPr="00587063" w:rsidRDefault="00A157CE" w:rsidP="00263A57">
            <w:pPr>
              <w:spacing w:line="0" w:lineRule="atLeast"/>
              <w:rPr>
                <w:rFonts w:ascii="DIN 2014 Light" w:hAnsi="DIN 2014 Light" w:cstheme="minorHAnsi"/>
                <w:b/>
              </w:rPr>
            </w:pPr>
            <w:r w:rsidRPr="00587063">
              <w:rPr>
                <w:rFonts w:ascii="DIN 2014 Light" w:hAnsi="DIN 2014 Light" w:cstheme="minorHAnsi"/>
              </w:rPr>
              <w:t>A, D (at I)</w:t>
            </w:r>
          </w:p>
        </w:tc>
      </w:tr>
      <w:tr w:rsidR="00263A57" w:rsidRPr="00587063" w:rsidTr="0046592C">
        <w:trPr>
          <w:trHeight w:val="283"/>
        </w:trPr>
        <w:tc>
          <w:tcPr>
            <w:tcW w:w="8266" w:type="dxa"/>
            <w:tcBorders>
              <w:right w:val="single" w:sz="4" w:space="0" w:color="auto"/>
            </w:tcBorders>
          </w:tcPr>
          <w:p w:rsidR="00263A57" w:rsidRPr="006F7275" w:rsidRDefault="00263A57" w:rsidP="00263A57">
            <w:pPr>
              <w:rPr>
                <w:rFonts w:ascii="DIN 2014 Light" w:hAnsi="DIN 2014 Light" w:cstheme="minorHAnsi"/>
              </w:rPr>
            </w:pPr>
            <w:r w:rsidRPr="006F7275">
              <w:rPr>
                <w:rFonts w:ascii="DIN 2014 Light" w:hAnsi="DIN 2014 Light" w:cstheme="minorHAnsi"/>
              </w:rPr>
              <w:t xml:space="preserve">Full current driving licence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63A57" w:rsidRPr="00587063" w:rsidRDefault="00263A5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D</w:t>
            </w:r>
          </w:p>
        </w:tc>
        <w:tc>
          <w:tcPr>
            <w:tcW w:w="1514" w:type="dxa"/>
          </w:tcPr>
          <w:p w:rsidR="00263A57" w:rsidRPr="00587063" w:rsidRDefault="00263A5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D</w:t>
            </w:r>
          </w:p>
        </w:tc>
      </w:tr>
      <w:tr w:rsidR="00263A57" w:rsidRPr="00587063" w:rsidTr="00263A57">
        <w:trPr>
          <w:trHeight w:val="317"/>
        </w:trPr>
        <w:tc>
          <w:tcPr>
            <w:tcW w:w="8266" w:type="dxa"/>
            <w:tcBorders>
              <w:right w:val="single" w:sz="4" w:space="0" w:color="auto"/>
            </w:tcBorders>
          </w:tcPr>
          <w:p w:rsidR="00263A57" w:rsidRPr="00587063" w:rsidRDefault="00263A57" w:rsidP="00263A57">
            <w:pPr>
              <w:tabs>
                <w:tab w:val="left" w:pos="2070"/>
              </w:tabs>
              <w:spacing w:after="200" w:line="276" w:lineRule="auto"/>
              <w:rPr>
                <w:rFonts w:ascii="DIN 2014 Light" w:hAnsi="DIN 2014 Light" w:cstheme="minorHAnsi"/>
              </w:rPr>
            </w:pPr>
            <w:r w:rsidRPr="009E6C5D">
              <w:rPr>
                <w:rFonts w:ascii="DIN 2014 Light" w:hAnsi="DIN 2014 Light" w:cstheme="minorHAnsi"/>
              </w:rPr>
              <w:t xml:space="preserve">Able to work frequent evenings and weekends as required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63A57" w:rsidRPr="00587063" w:rsidRDefault="00263A5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E</w:t>
            </w:r>
          </w:p>
        </w:tc>
        <w:tc>
          <w:tcPr>
            <w:tcW w:w="1514" w:type="dxa"/>
          </w:tcPr>
          <w:p w:rsidR="00263A57" w:rsidRPr="00587063" w:rsidRDefault="00263A57" w:rsidP="00263A57">
            <w:pPr>
              <w:spacing w:line="0" w:lineRule="atLeast"/>
              <w:rPr>
                <w:rFonts w:ascii="DIN 2014 Light" w:hAnsi="DIN 2014 Light" w:cstheme="minorHAnsi"/>
              </w:rPr>
            </w:pPr>
            <w:r>
              <w:rPr>
                <w:rFonts w:ascii="DIN 2014 Light" w:hAnsi="DIN 2014 Light" w:cstheme="minorHAnsi"/>
              </w:rPr>
              <w:t>A</w:t>
            </w:r>
          </w:p>
        </w:tc>
      </w:tr>
    </w:tbl>
    <w:p w:rsidR="00EB0D34" w:rsidRPr="00587063" w:rsidRDefault="00EB0D34" w:rsidP="00263A57">
      <w:pPr>
        <w:rPr>
          <w:rFonts w:ascii="DIN 2014 Light" w:hAnsi="DIN 2014 Light" w:cstheme="minorHAnsi"/>
        </w:rPr>
      </w:pPr>
      <w:bookmarkStart w:id="1" w:name="_GoBack"/>
      <w:bookmarkEnd w:id="1"/>
    </w:p>
    <w:sectPr w:rsidR="00EB0D34" w:rsidRPr="00587063" w:rsidSect="002114CE">
      <w:headerReference w:type="even" r:id="rId11"/>
      <w:footerReference w:type="default" r:id="rId12"/>
      <w:pgSz w:w="11906" w:h="16838"/>
      <w:pgMar w:top="426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02" w:rsidRDefault="008C0402">
      <w:r>
        <w:separator/>
      </w:r>
    </w:p>
  </w:endnote>
  <w:endnote w:type="continuationSeparator" w:id="0">
    <w:p w:rsidR="008C0402" w:rsidRDefault="008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CE" w:rsidRPr="006D7548" w:rsidRDefault="002114CE" w:rsidP="002114CE">
    <w:pPr>
      <w:pStyle w:val="BasicParagraph"/>
      <w:rPr>
        <w:rFonts w:ascii="DIN 2014 Light" w:hAnsi="DIN 2014 Light" w:cstheme="minorHAnsi"/>
        <w:color w:val="302C7E"/>
        <w:sz w:val="14"/>
        <w:szCs w:val="16"/>
      </w:rPr>
    </w:pPr>
    <w:r w:rsidRPr="006D7548">
      <w:rPr>
        <w:rFonts w:ascii="DIN 2014 Light" w:hAnsi="DIN 2014 Light" w:cstheme="minorHAnsi"/>
        <w:color w:val="302C7E"/>
        <w:sz w:val="14"/>
        <w:szCs w:val="16"/>
      </w:rPr>
      <w:t xml:space="preserve">Sobell House Hospice Charity Ltd. Registered Charity No. 1118646. Company No. 5989017. </w:t>
    </w:r>
    <w:r w:rsidRPr="006D7548">
      <w:rPr>
        <w:rFonts w:ascii="DIN 2014 Light" w:hAnsi="DIN 2014 Light" w:cstheme="minorHAnsi"/>
        <w:color w:val="302C7E"/>
        <w:sz w:val="14"/>
        <w:szCs w:val="16"/>
      </w:rPr>
      <w:br/>
      <w:t>Registered in England and Wales. Registered Office: 30 St Giles, Oxford OX1 3LE.</w:t>
    </w:r>
    <w:hyperlink r:id="rId1" w:history="1">
      <w:r w:rsidRPr="006D7548">
        <w:rPr>
          <w:rStyle w:val="Hyperlink"/>
          <w:rFonts w:ascii="DIN 2014 Light" w:hAnsi="DIN 2014 Light" w:cstheme="minorHAnsi"/>
          <w:sz w:val="14"/>
          <w:szCs w:val="16"/>
        </w:rPr>
        <w:t xml:space="preserve"> </w:t>
      </w:r>
      <w:r w:rsidRPr="006D7548">
        <w:rPr>
          <w:rStyle w:val="Hyperlink"/>
          <w:rFonts w:ascii="DIN 2014 Light" w:hAnsi="DIN 2014 Light" w:cstheme="minorHAnsi"/>
          <w:b/>
          <w:sz w:val="14"/>
          <w:szCs w:val="16"/>
        </w:rPr>
        <w:t>www.sobellhouse.org</w:t>
      </w:r>
    </w:hyperlink>
  </w:p>
  <w:p w:rsidR="002114CE" w:rsidRPr="006D7548" w:rsidRDefault="002114CE">
    <w:pPr>
      <w:pStyle w:val="Footer"/>
      <w:rPr>
        <w:rFonts w:ascii="DIN 2014 Light" w:hAnsi="DIN 2014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02" w:rsidRDefault="008C0402">
      <w:r>
        <w:separator/>
      </w:r>
    </w:p>
  </w:footnote>
  <w:footnote w:type="continuationSeparator" w:id="0">
    <w:p w:rsidR="008C0402" w:rsidRDefault="008C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22" w:rsidRDefault="00A54480">
    <w:pPr>
      <w:pStyle w:val="Header"/>
    </w:pPr>
    <w:sdt>
      <w:sdtPr>
        <w:id w:val="1683469744"/>
        <w:temporary/>
        <w:showingPlcHdr/>
      </w:sdtPr>
      <w:sdtEndPr/>
      <w:sdtContent>
        <w:r w:rsidR="00152E22">
          <w:t>[Type text]</w:t>
        </w:r>
      </w:sdtContent>
    </w:sdt>
    <w:r w:rsidR="00152E22">
      <w:ptab w:relativeTo="margin" w:alignment="center" w:leader="none"/>
    </w:r>
    <w:sdt>
      <w:sdtPr>
        <w:id w:val="1919739093"/>
        <w:temporary/>
        <w:showingPlcHdr/>
      </w:sdtPr>
      <w:sdtEndPr/>
      <w:sdtContent>
        <w:r w:rsidR="00152E22">
          <w:t>[Type text]</w:t>
        </w:r>
      </w:sdtContent>
    </w:sdt>
    <w:r w:rsidR="00152E22">
      <w:ptab w:relativeTo="margin" w:alignment="right" w:leader="none"/>
    </w:r>
    <w:sdt>
      <w:sdtPr>
        <w:id w:val="648173783"/>
        <w:temporary/>
        <w:showingPlcHdr/>
      </w:sdtPr>
      <w:sdtEndPr/>
      <w:sdtContent>
        <w:r w:rsidR="00152E22">
          <w:t>[Type text]</w:t>
        </w:r>
      </w:sdtContent>
    </w:sdt>
  </w:p>
  <w:p w:rsidR="00152E22" w:rsidRDefault="00152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74" w:hanging="360"/>
      </w:pPr>
    </w:lvl>
    <w:lvl w:ilvl="3">
      <w:numFmt w:val="bullet"/>
      <w:lvlText w:val="•"/>
      <w:lvlJc w:val="left"/>
      <w:pPr>
        <w:ind w:left="3308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176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7044" w:hanging="360"/>
      </w:pPr>
    </w:lvl>
    <w:lvl w:ilvl="8">
      <w:numFmt w:val="bullet"/>
      <w:lvlText w:val="•"/>
      <w:lvlJc w:val="left"/>
      <w:pPr>
        <w:ind w:left="797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74" w:hanging="360"/>
      </w:pPr>
    </w:lvl>
    <w:lvl w:ilvl="3">
      <w:numFmt w:val="bullet"/>
      <w:lvlText w:val="•"/>
      <w:lvlJc w:val="left"/>
      <w:pPr>
        <w:ind w:left="3308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176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7044" w:hanging="360"/>
      </w:pPr>
    </w:lvl>
    <w:lvl w:ilvl="8">
      <w:numFmt w:val="bullet"/>
      <w:lvlText w:val="•"/>
      <w:lvlJc w:val="left"/>
      <w:pPr>
        <w:ind w:left="7978" w:hanging="360"/>
      </w:pPr>
    </w:lvl>
  </w:abstractNum>
  <w:abstractNum w:abstractNumId="2" w15:restartNumberingAfterBreak="0">
    <w:nsid w:val="00D63B1C"/>
    <w:multiLevelType w:val="hybridMultilevel"/>
    <w:tmpl w:val="9F80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43587"/>
    <w:multiLevelType w:val="hybridMultilevel"/>
    <w:tmpl w:val="2F12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BBE"/>
    <w:multiLevelType w:val="hybridMultilevel"/>
    <w:tmpl w:val="AF0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5004"/>
    <w:multiLevelType w:val="hybridMultilevel"/>
    <w:tmpl w:val="C07E5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30B91"/>
    <w:multiLevelType w:val="hybridMultilevel"/>
    <w:tmpl w:val="F5320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66EDE"/>
    <w:multiLevelType w:val="hybridMultilevel"/>
    <w:tmpl w:val="399C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0105"/>
    <w:multiLevelType w:val="hybridMultilevel"/>
    <w:tmpl w:val="E3D8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50B81"/>
    <w:multiLevelType w:val="hybridMultilevel"/>
    <w:tmpl w:val="D3C2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7CE"/>
    <w:multiLevelType w:val="hybridMultilevel"/>
    <w:tmpl w:val="F880D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57A5D"/>
    <w:multiLevelType w:val="hybridMultilevel"/>
    <w:tmpl w:val="3460B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C60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8254D5"/>
    <w:multiLevelType w:val="multilevel"/>
    <w:tmpl w:val="72DE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54" w:hanging="360"/>
      </w:pPr>
    </w:lvl>
    <w:lvl w:ilvl="3">
      <w:numFmt w:val="bullet"/>
      <w:lvlText w:val="•"/>
      <w:lvlJc w:val="left"/>
      <w:pPr>
        <w:ind w:left="2588" w:hanging="360"/>
      </w:pPr>
    </w:lvl>
    <w:lvl w:ilvl="4">
      <w:numFmt w:val="bullet"/>
      <w:lvlText w:val="•"/>
      <w:lvlJc w:val="left"/>
      <w:pPr>
        <w:ind w:left="3522" w:hanging="360"/>
      </w:pPr>
    </w:lvl>
    <w:lvl w:ilvl="5">
      <w:numFmt w:val="bullet"/>
      <w:lvlText w:val="•"/>
      <w:lvlJc w:val="left"/>
      <w:pPr>
        <w:ind w:left="4456" w:hanging="360"/>
      </w:pPr>
    </w:lvl>
    <w:lvl w:ilvl="6">
      <w:numFmt w:val="bullet"/>
      <w:lvlText w:val="•"/>
      <w:lvlJc w:val="left"/>
      <w:pPr>
        <w:ind w:left="5390" w:hanging="360"/>
      </w:pPr>
    </w:lvl>
    <w:lvl w:ilvl="7">
      <w:numFmt w:val="bullet"/>
      <w:lvlText w:val="•"/>
      <w:lvlJc w:val="left"/>
      <w:pPr>
        <w:ind w:left="6324" w:hanging="360"/>
      </w:pPr>
    </w:lvl>
    <w:lvl w:ilvl="8">
      <w:numFmt w:val="bullet"/>
      <w:lvlText w:val="•"/>
      <w:lvlJc w:val="left"/>
      <w:pPr>
        <w:ind w:left="7258" w:hanging="360"/>
      </w:pPr>
    </w:lvl>
  </w:abstractNum>
  <w:abstractNum w:abstractNumId="14" w15:restartNumberingAfterBreak="0">
    <w:nsid w:val="21A73479"/>
    <w:multiLevelType w:val="hybridMultilevel"/>
    <w:tmpl w:val="8D22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AE1"/>
    <w:multiLevelType w:val="hybridMultilevel"/>
    <w:tmpl w:val="F732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ED0E3A"/>
    <w:multiLevelType w:val="hybridMultilevel"/>
    <w:tmpl w:val="B2C0FF0C"/>
    <w:lvl w:ilvl="0" w:tplc="25B8850A">
      <w:start w:val="1"/>
      <w:numFmt w:val="bullet"/>
      <w:pStyle w:val="Bulletlevel1"/>
      <w:lvlText w:val=""/>
      <w:lvlJc w:val="left"/>
      <w:pPr>
        <w:ind w:left="510" w:hanging="510"/>
      </w:pPr>
      <w:rPr>
        <w:rFonts w:ascii="Wingdings" w:hAnsi="Wingdings" w:hint="default"/>
        <w:color w:val="ED7D31" w:themeColor="accent2"/>
        <w:sz w:val="22"/>
        <w:szCs w:val="22"/>
      </w:rPr>
    </w:lvl>
    <w:lvl w:ilvl="1" w:tplc="33128A54">
      <w:start w:val="1"/>
      <w:numFmt w:val="bullet"/>
      <w:pStyle w:val="BulletLevel2"/>
      <w:lvlText w:val=""/>
      <w:lvlJc w:val="left"/>
      <w:pPr>
        <w:ind w:left="1021" w:hanging="511"/>
      </w:pPr>
      <w:rPr>
        <w:rFonts w:ascii="Symbol" w:hAnsi="Symbol" w:hint="default"/>
      </w:rPr>
    </w:lvl>
    <w:lvl w:ilvl="2" w:tplc="2CEEF978">
      <w:start w:val="1"/>
      <w:numFmt w:val="bullet"/>
      <w:pStyle w:val="BulletLevel3"/>
      <w:lvlText w:val="-"/>
      <w:lvlJc w:val="left"/>
      <w:pPr>
        <w:ind w:left="1361" w:hanging="340"/>
      </w:pPr>
      <w:rPr>
        <w:rFonts w:ascii="Courier New" w:hAnsi="Courier New" w:cs="Times New Roman" w:hint="default"/>
      </w:rPr>
    </w:lvl>
    <w:lvl w:ilvl="3" w:tplc="DF84611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90206"/>
    <w:multiLevelType w:val="hybridMultilevel"/>
    <w:tmpl w:val="A71C74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50547"/>
    <w:multiLevelType w:val="multilevel"/>
    <w:tmpl w:val="2398C98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3308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176" w:hanging="360"/>
      </w:pPr>
    </w:lvl>
    <w:lvl w:ilvl="6">
      <w:numFmt w:val="bullet"/>
      <w:lvlText w:val="•"/>
      <w:lvlJc w:val="left"/>
      <w:pPr>
        <w:ind w:left="6110" w:hanging="360"/>
      </w:pPr>
    </w:lvl>
    <w:lvl w:ilvl="7">
      <w:numFmt w:val="bullet"/>
      <w:lvlText w:val="•"/>
      <w:lvlJc w:val="left"/>
      <w:pPr>
        <w:ind w:left="7044" w:hanging="360"/>
      </w:pPr>
    </w:lvl>
    <w:lvl w:ilvl="8">
      <w:numFmt w:val="bullet"/>
      <w:lvlText w:val="•"/>
      <w:lvlJc w:val="left"/>
      <w:pPr>
        <w:ind w:left="7978" w:hanging="360"/>
      </w:pPr>
    </w:lvl>
  </w:abstractNum>
  <w:abstractNum w:abstractNumId="19" w15:restartNumberingAfterBreak="0">
    <w:nsid w:val="361F7649"/>
    <w:multiLevelType w:val="hybridMultilevel"/>
    <w:tmpl w:val="3D96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13DF6"/>
    <w:multiLevelType w:val="multilevel"/>
    <w:tmpl w:val="72DE317A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8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15" w:hanging="360"/>
      </w:pPr>
    </w:lvl>
    <w:lvl w:ilvl="3">
      <w:numFmt w:val="bullet"/>
      <w:lvlText w:val="•"/>
      <w:lvlJc w:val="left"/>
      <w:pPr>
        <w:ind w:left="2949" w:hanging="360"/>
      </w:pPr>
    </w:lvl>
    <w:lvl w:ilvl="4">
      <w:numFmt w:val="bullet"/>
      <w:lvlText w:val="•"/>
      <w:lvlJc w:val="left"/>
      <w:pPr>
        <w:ind w:left="3883" w:hanging="360"/>
      </w:pPr>
    </w:lvl>
    <w:lvl w:ilvl="5">
      <w:numFmt w:val="bullet"/>
      <w:lvlText w:val="•"/>
      <w:lvlJc w:val="left"/>
      <w:pPr>
        <w:ind w:left="4817" w:hanging="360"/>
      </w:pPr>
    </w:lvl>
    <w:lvl w:ilvl="6">
      <w:numFmt w:val="bullet"/>
      <w:lvlText w:val="•"/>
      <w:lvlJc w:val="left"/>
      <w:pPr>
        <w:ind w:left="5751" w:hanging="360"/>
      </w:pPr>
    </w:lvl>
    <w:lvl w:ilvl="7">
      <w:numFmt w:val="bullet"/>
      <w:lvlText w:val="•"/>
      <w:lvlJc w:val="left"/>
      <w:pPr>
        <w:ind w:left="6685" w:hanging="360"/>
      </w:pPr>
    </w:lvl>
    <w:lvl w:ilvl="8">
      <w:numFmt w:val="bullet"/>
      <w:lvlText w:val="•"/>
      <w:lvlJc w:val="left"/>
      <w:pPr>
        <w:ind w:left="7619" w:hanging="360"/>
      </w:pPr>
    </w:lvl>
  </w:abstractNum>
  <w:abstractNum w:abstractNumId="21" w15:restartNumberingAfterBreak="0">
    <w:nsid w:val="46FC6BBB"/>
    <w:multiLevelType w:val="multilevel"/>
    <w:tmpl w:val="8AE04D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4B0E0E99"/>
    <w:multiLevelType w:val="hybridMultilevel"/>
    <w:tmpl w:val="5750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5147"/>
    <w:multiLevelType w:val="hybridMultilevel"/>
    <w:tmpl w:val="A70056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862320"/>
    <w:multiLevelType w:val="hybridMultilevel"/>
    <w:tmpl w:val="696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4531A"/>
    <w:multiLevelType w:val="hybridMultilevel"/>
    <w:tmpl w:val="89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12205"/>
    <w:multiLevelType w:val="hybridMultilevel"/>
    <w:tmpl w:val="940A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00983"/>
    <w:multiLevelType w:val="hybridMultilevel"/>
    <w:tmpl w:val="550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343BA"/>
    <w:multiLevelType w:val="hybridMultilevel"/>
    <w:tmpl w:val="9F52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8473F"/>
    <w:multiLevelType w:val="hybridMultilevel"/>
    <w:tmpl w:val="0C7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C2D5F"/>
    <w:multiLevelType w:val="hybridMultilevel"/>
    <w:tmpl w:val="8F78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C87"/>
    <w:multiLevelType w:val="hybridMultilevel"/>
    <w:tmpl w:val="3426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10241E"/>
    <w:multiLevelType w:val="hybridMultilevel"/>
    <w:tmpl w:val="83C0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DD530C"/>
    <w:multiLevelType w:val="hybridMultilevel"/>
    <w:tmpl w:val="8402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"/>
  </w:num>
  <w:num w:numId="5">
    <w:abstractNumId w:val="16"/>
  </w:num>
  <w:num w:numId="6">
    <w:abstractNumId w:val="16"/>
  </w:num>
  <w:num w:numId="7">
    <w:abstractNumId w:val="25"/>
  </w:num>
  <w:num w:numId="8">
    <w:abstractNumId w:val="31"/>
  </w:num>
  <w:num w:numId="9">
    <w:abstractNumId w:val="5"/>
  </w:num>
  <w:num w:numId="10">
    <w:abstractNumId w:val="10"/>
  </w:num>
  <w:num w:numId="11">
    <w:abstractNumId w:val="30"/>
  </w:num>
  <w:num w:numId="12">
    <w:abstractNumId w:val="23"/>
  </w:num>
  <w:num w:numId="13">
    <w:abstractNumId w:val="19"/>
  </w:num>
  <w:num w:numId="14">
    <w:abstractNumId w:val="22"/>
  </w:num>
  <w:num w:numId="15">
    <w:abstractNumId w:val="14"/>
  </w:num>
  <w:num w:numId="16">
    <w:abstractNumId w:val="32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18"/>
  </w:num>
  <w:num w:numId="23">
    <w:abstractNumId w:val="1"/>
  </w:num>
  <w:num w:numId="24">
    <w:abstractNumId w:val="29"/>
  </w:num>
  <w:num w:numId="25">
    <w:abstractNumId w:val="17"/>
  </w:num>
  <w:num w:numId="26">
    <w:abstractNumId w:val="4"/>
  </w:num>
  <w:num w:numId="27">
    <w:abstractNumId w:val="20"/>
  </w:num>
  <w:num w:numId="28">
    <w:abstractNumId w:val="3"/>
  </w:num>
  <w:num w:numId="29">
    <w:abstractNumId w:val="13"/>
  </w:num>
  <w:num w:numId="30">
    <w:abstractNumId w:val="28"/>
  </w:num>
  <w:num w:numId="31">
    <w:abstractNumId w:val="33"/>
  </w:num>
  <w:num w:numId="32">
    <w:abstractNumId w:val="26"/>
  </w:num>
  <w:num w:numId="33">
    <w:abstractNumId w:val="9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22"/>
    <w:rsid w:val="00015987"/>
    <w:rsid w:val="00057924"/>
    <w:rsid w:val="00086D4E"/>
    <w:rsid w:val="000A2A63"/>
    <w:rsid w:val="000E7EB6"/>
    <w:rsid w:val="000F7173"/>
    <w:rsid w:val="00101C0C"/>
    <w:rsid w:val="00113344"/>
    <w:rsid w:val="00116C9D"/>
    <w:rsid w:val="00123219"/>
    <w:rsid w:val="00125057"/>
    <w:rsid w:val="00152E22"/>
    <w:rsid w:val="00175CFE"/>
    <w:rsid w:val="002114CE"/>
    <w:rsid w:val="002522C9"/>
    <w:rsid w:val="00263A57"/>
    <w:rsid w:val="00274E20"/>
    <w:rsid w:val="00286F1A"/>
    <w:rsid w:val="002B1F59"/>
    <w:rsid w:val="002C60B3"/>
    <w:rsid w:val="00305658"/>
    <w:rsid w:val="00310DF3"/>
    <w:rsid w:val="003367E5"/>
    <w:rsid w:val="00354320"/>
    <w:rsid w:val="0035748F"/>
    <w:rsid w:val="00367E4B"/>
    <w:rsid w:val="003B37C2"/>
    <w:rsid w:val="003B6060"/>
    <w:rsid w:val="003E4B48"/>
    <w:rsid w:val="003F0490"/>
    <w:rsid w:val="003F2524"/>
    <w:rsid w:val="0046592C"/>
    <w:rsid w:val="00472219"/>
    <w:rsid w:val="004A3375"/>
    <w:rsid w:val="004D04AB"/>
    <w:rsid w:val="00522DF2"/>
    <w:rsid w:val="00536017"/>
    <w:rsid w:val="00565D81"/>
    <w:rsid w:val="00587063"/>
    <w:rsid w:val="005C1C18"/>
    <w:rsid w:val="005E7492"/>
    <w:rsid w:val="006000D3"/>
    <w:rsid w:val="00607533"/>
    <w:rsid w:val="00622FDC"/>
    <w:rsid w:val="00654279"/>
    <w:rsid w:val="00655CE3"/>
    <w:rsid w:val="00677D1F"/>
    <w:rsid w:val="006A4F54"/>
    <w:rsid w:val="006C6343"/>
    <w:rsid w:val="006D7548"/>
    <w:rsid w:val="006F7275"/>
    <w:rsid w:val="0076517C"/>
    <w:rsid w:val="00773F00"/>
    <w:rsid w:val="00785845"/>
    <w:rsid w:val="00791BEC"/>
    <w:rsid w:val="007A4DC6"/>
    <w:rsid w:val="007B7604"/>
    <w:rsid w:val="007D6501"/>
    <w:rsid w:val="00844811"/>
    <w:rsid w:val="00882B5E"/>
    <w:rsid w:val="008A4D6A"/>
    <w:rsid w:val="008C0402"/>
    <w:rsid w:val="008C6C42"/>
    <w:rsid w:val="008D7D8F"/>
    <w:rsid w:val="008F2C4E"/>
    <w:rsid w:val="009A2D36"/>
    <w:rsid w:val="009A78B4"/>
    <w:rsid w:val="009B213D"/>
    <w:rsid w:val="009D7267"/>
    <w:rsid w:val="009E000C"/>
    <w:rsid w:val="009E1CA7"/>
    <w:rsid w:val="009E6C5D"/>
    <w:rsid w:val="009F5FF3"/>
    <w:rsid w:val="00A157CE"/>
    <w:rsid w:val="00A54480"/>
    <w:rsid w:val="00A61031"/>
    <w:rsid w:val="00A858E6"/>
    <w:rsid w:val="00A90EA1"/>
    <w:rsid w:val="00A93ACC"/>
    <w:rsid w:val="00AB36BB"/>
    <w:rsid w:val="00AD07EA"/>
    <w:rsid w:val="00AE4149"/>
    <w:rsid w:val="00AF568E"/>
    <w:rsid w:val="00AF7652"/>
    <w:rsid w:val="00B1647C"/>
    <w:rsid w:val="00B17120"/>
    <w:rsid w:val="00B40828"/>
    <w:rsid w:val="00B57AE8"/>
    <w:rsid w:val="00B62BF6"/>
    <w:rsid w:val="00B76232"/>
    <w:rsid w:val="00BE3E4B"/>
    <w:rsid w:val="00C354FE"/>
    <w:rsid w:val="00C4087F"/>
    <w:rsid w:val="00C54F84"/>
    <w:rsid w:val="00C728B5"/>
    <w:rsid w:val="00CD0597"/>
    <w:rsid w:val="00CD1353"/>
    <w:rsid w:val="00CD36AB"/>
    <w:rsid w:val="00CE405C"/>
    <w:rsid w:val="00D0164C"/>
    <w:rsid w:val="00D1171C"/>
    <w:rsid w:val="00D21873"/>
    <w:rsid w:val="00D21FC8"/>
    <w:rsid w:val="00D441FC"/>
    <w:rsid w:val="00D50D0E"/>
    <w:rsid w:val="00D87027"/>
    <w:rsid w:val="00DD3E6E"/>
    <w:rsid w:val="00DE45DB"/>
    <w:rsid w:val="00DF154A"/>
    <w:rsid w:val="00DF1CD2"/>
    <w:rsid w:val="00E01CFE"/>
    <w:rsid w:val="00E14DA9"/>
    <w:rsid w:val="00E67ADC"/>
    <w:rsid w:val="00E72306"/>
    <w:rsid w:val="00E83EB0"/>
    <w:rsid w:val="00E87778"/>
    <w:rsid w:val="00EB0D34"/>
    <w:rsid w:val="00EB4B86"/>
    <w:rsid w:val="00EB5BF9"/>
    <w:rsid w:val="00EC1EAF"/>
    <w:rsid w:val="00EC7A9C"/>
    <w:rsid w:val="00ED043E"/>
    <w:rsid w:val="00ED3C45"/>
    <w:rsid w:val="00F04954"/>
    <w:rsid w:val="00F7228B"/>
    <w:rsid w:val="00F83B3A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2519"/>
  <w15:chartTrackingRefBased/>
  <w15:docId w15:val="{F4F3688B-2085-4A7B-8A45-D417AA1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2E2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2E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2E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52E22"/>
    <w:pPr>
      <w:ind w:left="720"/>
      <w:contextualSpacing/>
    </w:pPr>
  </w:style>
  <w:style w:type="paragraph" w:styleId="NoSpacing">
    <w:name w:val="No Spacing"/>
    <w:uiPriority w:val="1"/>
    <w:qFormat/>
    <w:rsid w:val="00152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2E2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qFormat/>
    <w:rsid w:val="00152E22"/>
    <w:pPr>
      <w:spacing w:before="140" w:after="140"/>
    </w:pPr>
    <w:rPr>
      <w:rFonts w:ascii="Cambria" w:hAnsi="Cambria"/>
      <w:sz w:val="22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152E22"/>
    <w:rPr>
      <w:rFonts w:ascii="Cambria" w:eastAsia="Times New Roman" w:hAnsi="Cambria" w:cs="Times New Roman"/>
      <w:szCs w:val="24"/>
      <w:lang w:val="en-CA" w:eastAsia="en-GB"/>
    </w:rPr>
  </w:style>
  <w:style w:type="character" w:customStyle="1" w:styleId="Bulletlevel1Char">
    <w:name w:val="Bullet level 1 Char"/>
    <w:basedOn w:val="DefaultParagraphFont"/>
    <w:link w:val="Bulletlevel1"/>
    <w:locked/>
    <w:rsid w:val="00152E22"/>
    <w:rPr>
      <w:color w:val="000000" w:themeColor="text1"/>
    </w:rPr>
  </w:style>
  <w:style w:type="paragraph" w:customStyle="1" w:styleId="Bulletlevel1">
    <w:name w:val="Bullet level 1"/>
    <w:basedOn w:val="ListParagraph"/>
    <w:link w:val="Bulletlevel1Char"/>
    <w:qFormat/>
    <w:rsid w:val="00152E22"/>
    <w:pPr>
      <w:numPr>
        <w:numId w:val="5"/>
      </w:numPr>
      <w:spacing w:before="120" w:after="120" w:line="276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customStyle="1" w:styleId="BulletLevel2">
    <w:name w:val="Bullet Level 2"/>
    <w:basedOn w:val="ListParagraph"/>
    <w:qFormat/>
    <w:rsid w:val="00152E22"/>
    <w:pPr>
      <w:numPr>
        <w:ilvl w:val="1"/>
        <w:numId w:val="5"/>
      </w:numPr>
      <w:tabs>
        <w:tab w:val="num" w:pos="360"/>
      </w:tabs>
      <w:spacing w:before="120" w:after="120" w:line="276" w:lineRule="auto"/>
      <w:ind w:left="1020" w:hanging="51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customStyle="1" w:styleId="BulletLevel3">
    <w:name w:val="Bullet Level 3"/>
    <w:basedOn w:val="ListParagraph"/>
    <w:qFormat/>
    <w:rsid w:val="00152E22"/>
    <w:pPr>
      <w:numPr>
        <w:ilvl w:val="2"/>
        <w:numId w:val="5"/>
      </w:numPr>
      <w:tabs>
        <w:tab w:val="num" w:pos="360"/>
      </w:tabs>
      <w:spacing w:before="120" w:after="120" w:line="276" w:lineRule="auto"/>
      <w:ind w:left="720" w:firstLine="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CE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114C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0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04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9D7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D7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bell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FDB0EE8AE3D4187F3FFD8EE1DFBB8" ma:contentTypeVersion="11" ma:contentTypeDescription="Create a new document." ma:contentTypeScope="" ma:versionID="c7bfbb5212675bb32cc055ba5e044e7f">
  <xsd:schema xmlns:xsd="http://www.w3.org/2001/XMLSchema" xmlns:xs="http://www.w3.org/2001/XMLSchema" xmlns:p="http://schemas.microsoft.com/office/2006/metadata/properties" xmlns:ns3="9a0f067c-f3d5-47e8-9015-4e79640aed0b" targetNamespace="http://schemas.microsoft.com/office/2006/metadata/properties" ma:root="true" ma:fieldsID="738753c657ae9abf014512519650ae9d" ns3:_="">
    <xsd:import namespace="9a0f067c-f3d5-47e8-9015-4e79640a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067c-f3d5-47e8-9015-4e79640a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1F9B0-E70E-465D-B768-30FABD392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F66FD-0DDF-4CAB-92ED-4659B1EF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067c-f3d5-47e8-9015-4e79640a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EDD19-C088-4661-90B8-CD1DEBE4C2D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a0f067c-f3d5-47e8-9015-4e79640aed0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Amelia Foster</cp:lastModifiedBy>
  <cp:revision>6</cp:revision>
  <cp:lastPrinted>2022-02-10T12:39:00Z</cp:lastPrinted>
  <dcterms:created xsi:type="dcterms:W3CDTF">2022-09-22T12:27:00Z</dcterms:created>
  <dcterms:modified xsi:type="dcterms:W3CDTF">2022-09-26T11:29:00Z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0x01010014FFDB0EE8AE3D4187F3FFD8EE1DFBB8</vt:lpwstr>
  </property>
</Properties>
</file>